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7F" w:rsidRPr="00D0687F" w:rsidRDefault="00D0687F" w:rsidP="00D0687F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  <w:lang w:val="sr-Latn-CS"/>
        </w:rPr>
      </w:pPr>
      <w:bookmarkStart w:id="0" w:name="_GoBack"/>
      <w:bookmarkEnd w:id="0"/>
      <w:r w:rsidRPr="00D0687F">
        <w:rPr>
          <w:noProof/>
        </w:rPr>
        <w:drawing>
          <wp:inline distT="0" distB="0" distL="0" distR="0" wp14:anchorId="30589814" wp14:editId="51CEF874">
            <wp:extent cx="2876550" cy="1704975"/>
            <wp:effectExtent l="0" t="0" r="0" b="9525"/>
            <wp:docPr id="2" name="Picture 2" descr="http://www.tobijelopolje.me/imag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tobijelopolje.me/images/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7F" w:rsidRPr="00D0687F" w:rsidRDefault="00D0687F" w:rsidP="00D0687F">
      <w:pPr>
        <w:pBdr>
          <w:bottom w:val="single" w:sz="6" w:space="1" w:color="auto"/>
        </w:pBdr>
        <w:spacing w:after="200" w:line="276" w:lineRule="auto"/>
        <w:rPr>
          <w:b/>
          <w:sz w:val="28"/>
          <w:szCs w:val="28"/>
        </w:rPr>
      </w:pPr>
      <w:proofErr w:type="gramStart"/>
      <w:r w:rsidRPr="00D0687F">
        <w:rPr>
          <w:b/>
          <w:sz w:val="28"/>
          <w:szCs w:val="28"/>
        </w:rPr>
        <w:t>ul.Slobode</w:t>
      </w:r>
      <w:proofErr w:type="gramEnd"/>
      <w:r w:rsidRPr="00D0687F">
        <w:rPr>
          <w:b/>
          <w:sz w:val="28"/>
          <w:szCs w:val="28"/>
        </w:rPr>
        <w:t xml:space="preserve"> br 10, ul. Nedjeljka Merdovića bb -Sportska hala Nikoljac, email</w:t>
      </w:r>
      <w:proofErr w:type="gramStart"/>
      <w:r w:rsidRPr="00D0687F">
        <w:rPr>
          <w:b/>
          <w:sz w:val="28"/>
          <w:szCs w:val="28"/>
        </w:rPr>
        <w:t>:turisticka</w:t>
      </w:r>
      <w:proofErr w:type="gramEnd"/>
      <w:r w:rsidRPr="00D0687F">
        <w:rPr>
          <w:b/>
          <w:sz w:val="28"/>
          <w:szCs w:val="28"/>
        </w:rPr>
        <w:t xml:space="preserve"> @bijelopolje.co.me, web:tobijelopolje.me, tel/fax+382(0)50/433-711,484-795</w:t>
      </w:r>
    </w:p>
    <w:p w:rsidR="00D0687F" w:rsidRPr="00D0687F" w:rsidRDefault="00D0687F" w:rsidP="00D0687F">
      <w:pPr>
        <w:spacing w:after="200" w:line="276" w:lineRule="auto"/>
        <w:rPr>
          <w:b/>
          <w:sz w:val="28"/>
          <w:szCs w:val="28"/>
        </w:rPr>
      </w:pPr>
      <w:proofErr w:type="gramStart"/>
      <w:r w:rsidRPr="00D0687F">
        <w:rPr>
          <w:b/>
          <w:sz w:val="28"/>
          <w:szCs w:val="28"/>
        </w:rPr>
        <w:t>br.16/</w:t>
      </w:r>
      <w:r w:rsidR="00A1573D">
        <w:rPr>
          <w:b/>
          <w:sz w:val="28"/>
          <w:szCs w:val="28"/>
        </w:rPr>
        <w:t>1126</w:t>
      </w:r>
      <w:proofErr w:type="gramEnd"/>
    </w:p>
    <w:p w:rsidR="00D0687F" w:rsidRPr="00D0687F" w:rsidRDefault="00D0687F" w:rsidP="00D0687F">
      <w:pPr>
        <w:spacing w:after="200" w:line="276" w:lineRule="auto"/>
        <w:rPr>
          <w:b/>
          <w:sz w:val="28"/>
          <w:szCs w:val="28"/>
        </w:rPr>
      </w:pPr>
      <w:proofErr w:type="gramStart"/>
      <w:r w:rsidRPr="00D0687F">
        <w:rPr>
          <w:b/>
          <w:sz w:val="28"/>
          <w:szCs w:val="28"/>
        </w:rPr>
        <w:t>Bijelo  Polje</w:t>
      </w:r>
      <w:proofErr w:type="gramEnd"/>
      <w:r w:rsidRPr="00D0687F">
        <w:rPr>
          <w:b/>
          <w:sz w:val="28"/>
          <w:szCs w:val="28"/>
        </w:rPr>
        <w:t xml:space="preserve"> 02.03.2022.godine</w:t>
      </w:r>
    </w:p>
    <w:p w:rsidR="00D0687F" w:rsidRPr="00D0687F" w:rsidRDefault="00D0687F" w:rsidP="00D0687F">
      <w:pPr>
        <w:spacing w:after="200" w:line="276" w:lineRule="auto"/>
        <w:rPr>
          <w:b/>
          <w:sz w:val="28"/>
          <w:szCs w:val="28"/>
        </w:rPr>
      </w:pPr>
    </w:p>
    <w:p w:rsidR="00D0687F" w:rsidRPr="00D0687F" w:rsidRDefault="00D0687F" w:rsidP="00D06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D0687F"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Na osnovu člana 35 stav 2 alineja 2 i 3 Statuta </w:t>
      </w:r>
      <w:r w:rsidRPr="00D0687F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Turističke organizacije Bijelo Polje (br. 16/1099) Izvršni odbor  Turističke organizacije Bijelo Polje </w:t>
      </w:r>
      <w:r w:rsidRPr="00D0687F"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, na II  redovnoj  sjednici održanoj 02.03.2022.  godine, donio je </w:t>
      </w:r>
    </w:p>
    <w:p w:rsidR="00D0687F" w:rsidRPr="00D0687F" w:rsidRDefault="00D0687F" w:rsidP="00D0687F">
      <w:pPr>
        <w:spacing w:after="200" w:line="276" w:lineRule="auto"/>
        <w:rPr>
          <w:b/>
          <w:sz w:val="28"/>
          <w:szCs w:val="28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D0687F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B06B4D" w:rsidP="00806B7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Latn-CS"/>
        </w:rPr>
      </w:pPr>
      <w:r>
        <w:rPr>
          <w:rFonts w:ascii="Times New Roman" w:eastAsia="Times New Roman" w:hAnsi="Times New Roman"/>
          <w:b/>
          <w:sz w:val="40"/>
          <w:szCs w:val="40"/>
          <w:lang w:val="sr-Latn-CS"/>
        </w:rPr>
        <w:t>PROGRAM</w:t>
      </w:r>
      <w:r w:rsidR="00E57D33">
        <w:rPr>
          <w:rFonts w:ascii="Times New Roman" w:eastAsia="Times New Roman" w:hAnsi="Times New Roman"/>
          <w:b/>
          <w:sz w:val="40"/>
          <w:szCs w:val="40"/>
          <w:lang w:val="sr-Latn-CS"/>
        </w:rPr>
        <w:t xml:space="preserve"> RAD</w:t>
      </w:r>
      <w:r w:rsidR="00D31699">
        <w:rPr>
          <w:rFonts w:ascii="Times New Roman" w:eastAsia="Times New Roman" w:hAnsi="Times New Roman"/>
          <w:b/>
          <w:sz w:val="40"/>
          <w:szCs w:val="40"/>
          <w:lang w:val="sr-Latn-CS"/>
        </w:rPr>
        <w:t>A</w:t>
      </w:r>
      <w:r w:rsidR="00806B7B">
        <w:rPr>
          <w:rFonts w:ascii="Times New Roman" w:eastAsia="Times New Roman" w:hAnsi="Times New Roman"/>
          <w:b/>
          <w:sz w:val="40"/>
          <w:szCs w:val="40"/>
          <w:lang w:val="sr-Latn-CS"/>
        </w:rPr>
        <w:t xml:space="preserve"> TURISTI</w:t>
      </w:r>
      <w:r w:rsidR="00806B7B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ČKE ORGANIZACIJE BIJELO POLJE </w:t>
      </w:r>
      <w:r w:rsidR="00E57D33">
        <w:rPr>
          <w:rFonts w:ascii="Times New Roman" w:eastAsia="Times New Roman" w:hAnsi="Times New Roman"/>
          <w:b/>
          <w:sz w:val="40"/>
          <w:szCs w:val="40"/>
          <w:lang w:val="sr-Latn-CS"/>
        </w:rPr>
        <w:t xml:space="preserve"> ZA 2022</w:t>
      </w:r>
      <w:r w:rsidR="00806B7B">
        <w:rPr>
          <w:rFonts w:ascii="Times New Roman" w:eastAsia="Times New Roman" w:hAnsi="Times New Roman"/>
          <w:b/>
          <w:sz w:val="40"/>
          <w:szCs w:val="40"/>
          <w:lang w:val="sr-Latn-CS"/>
        </w:rPr>
        <w:t>.GODINU</w:t>
      </w:r>
    </w:p>
    <w:p w:rsidR="00806B7B" w:rsidRDefault="00806B7B" w:rsidP="00806B7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Latn-CS"/>
        </w:rPr>
      </w:pPr>
    </w:p>
    <w:p w:rsidR="00806B7B" w:rsidRDefault="00806B7B" w:rsidP="00806B7B"/>
    <w:p w:rsidR="00D17D79" w:rsidRDefault="00D17D79" w:rsidP="0077458D">
      <w:pPr>
        <w:rPr>
          <w:b/>
        </w:rPr>
      </w:pPr>
    </w:p>
    <w:p w:rsidR="00806B7B" w:rsidRDefault="00806B7B" w:rsidP="0077458D">
      <w:pPr>
        <w:rPr>
          <w:b/>
        </w:rPr>
      </w:pPr>
    </w:p>
    <w:p w:rsidR="00806B7B" w:rsidRDefault="00806B7B" w:rsidP="0077458D">
      <w:pPr>
        <w:rPr>
          <w:b/>
        </w:rPr>
      </w:pPr>
    </w:p>
    <w:p w:rsidR="00D0687F" w:rsidRDefault="00D0687F" w:rsidP="0077458D">
      <w:pPr>
        <w:rPr>
          <w:b/>
        </w:rPr>
      </w:pPr>
    </w:p>
    <w:p w:rsidR="00D827A9" w:rsidRDefault="00C44315" w:rsidP="0077458D">
      <w:pPr>
        <w:rPr>
          <w:b/>
        </w:rPr>
      </w:pPr>
      <w:r w:rsidRPr="0077458D">
        <w:rPr>
          <w:b/>
        </w:rPr>
        <w:lastRenderedPageBreak/>
        <w:t xml:space="preserve">         </w:t>
      </w:r>
      <w:r w:rsidR="0077458D" w:rsidRPr="0077458D">
        <w:rPr>
          <w:b/>
        </w:rPr>
        <w:t>UVOD</w:t>
      </w:r>
    </w:p>
    <w:p w:rsidR="00B06B4D" w:rsidRDefault="00B06B4D" w:rsidP="00B06B4D">
      <w:pPr>
        <w:pStyle w:val="Default"/>
      </w:pPr>
    </w:p>
    <w:p w:rsidR="00B06B4D" w:rsidRPr="00B06B4D" w:rsidRDefault="00B06B4D" w:rsidP="00B06B4D">
      <w:pPr>
        <w:rPr>
          <w:rFonts w:ascii="Times New Roman" w:eastAsia="Arial" w:hAnsi="Times New Roman" w:cs="Times New Roman"/>
          <w:b/>
          <w:noProof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06B4D">
        <w:rPr>
          <w:rFonts w:ascii="Times New Roman" w:hAnsi="Times New Roman" w:cs="Times New Roman"/>
        </w:rPr>
        <w:t xml:space="preserve"> U cilju usaglašenosti razvoja turizma i ma</w:t>
      </w:r>
      <w:r w:rsidR="00E724AE">
        <w:rPr>
          <w:rFonts w:ascii="Times New Roman" w:hAnsi="Times New Roman" w:cs="Times New Roman"/>
        </w:rPr>
        <w:t>r</w:t>
      </w:r>
      <w:r w:rsidRPr="00B06B4D">
        <w:rPr>
          <w:rFonts w:ascii="Times New Roman" w:hAnsi="Times New Roman" w:cs="Times New Roman"/>
        </w:rPr>
        <w:t xml:space="preserve">ketinga destinacije, a shodno članu 19 Zakonu o turističkim organizacijama, “Turistička organizacija za svaku poslovnu godinu utvrđuje program rada i finansijski plan </w:t>
      </w:r>
      <w:r w:rsidRPr="00B06B4D">
        <w:rPr>
          <w:rFonts w:ascii="Times New Roman" w:hAnsi="Times New Roman" w:cs="Times New Roman"/>
          <w:b/>
          <w:bCs/>
        </w:rPr>
        <w:t xml:space="preserve">u skladu </w:t>
      </w:r>
      <w:proofErr w:type="gramStart"/>
      <w:r w:rsidRPr="00B06B4D">
        <w:rPr>
          <w:rFonts w:ascii="Times New Roman" w:hAnsi="Times New Roman" w:cs="Times New Roman"/>
          <w:b/>
          <w:bCs/>
        </w:rPr>
        <w:t>sa</w:t>
      </w:r>
      <w:proofErr w:type="gramEnd"/>
      <w:r w:rsidRPr="00B06B4D">
        <w:rPr>
          <w:rFonts w:ascii="Times New Roman" w:hAnsi="Times New Roman" w:cs="Times New Roman"/>
          <w:b/>
          <w:bCs/>
        </w:rPr>
        <w:t xml:space="preserve"> smjernicama Nacionalne turističke organizacije</w:t>
      </w:r>
      <w:r w:rsidRPr="00B06B4D">
        <w:rPr>
          <w:rFonts w:ascii="Times New Roman" w:hAnsi="Times New Roman" w:cs="Times New Roman"/>
        </w:rPr>
        <w:t xml:space="preserve">”. Lokalne turističke organizacije (u daljem tekstu LTO), u obavezi su da, prije usvajanja, predloge programa rada i finansijskog plana dostave Nacionalnoj turističkoj organizaciji Crne Gore (u daljem tekstu NTO CG) </w:t>
      </w:r>
      <w:proofErr w:type="gramStart"/>
      <w:r w:rsidRPr="00B06B4D">
        <w:rPr>
          <w:rFonts w:ascii="Times New Roman" w:hAnsi="Times New Roman" w:cs="Times New Roman"/>
        </w:rPr>
        <w:t>na</w:t>
      </w:r>
      <w:proofErr w:type="gramEnd"/>
      <w:r w:rsidRPr="00B06B4D">
        <w:rPr>
          <w:rFonts w:ascii="Times New Roman" w:hAnsi="Times New Roman" w:cs="Times New Roman"/>
        </w:rPr>
        <w:t xml:space="preserve"> davanje prethodne saglasnosti</w:t>
      </w:r>
    </w:p>
    <w:p w:rsidR="00D827A9" w:rsidRPr="007B358A" w:rsidRDefault="00C711C5" w:rsidP="006C37F6">
      <w:pPr>
        <w:rPr>
          <w:rFonts w:ascii="Times New Roman" w:hAnsi="Times New Roman" w:cs="Times New Roman"/>
        </w:rPr>
      </w:pPr>
      <w:r w:rsidRPr="007B358A">
        <w:rPr>
          <w:rFonts w:ascii="Times New Roman" w:hAnsi="Times New Roman" w:cs="Times New Roman"/>
        </w:rPr>
        <w:t>S</w:t>
      </w:r>
      <w:r w:rsidR="00D827A9" w:rsidRPr="007B358A">
        <w:rPr>
          <w:rFonts w:ascii="Times New Roman" w:hAnsi="Times New Roman" w:cs="Times New Roman"/>
        </w:rPr>
        <w:t>hodno članu 30 Zakona o turističkim organizacijama (</w:t>
      </w:r>
      <w:r w:rsidR="00DB33FF">
        <w:rPr>
          <w:rFonts w:ascii="Times New Roman" w:hAnsi="Times New Roman" w:cs="Times New Roman"/>
        </w:rPr>
        <w:t>‘’</w:t>
      </w:r>
      <w:r w:rsidR="00D827A9" w:rsidRPr="007B358A">
        <w:rPr>
          <w:rFonts w:ascii="Times New Roman" w:hAnsi="Times New Roman" w:cs="Times New Roman"/>
        </w:rPr>
        <w:t>Sl list</w:t>
      </w:r>
      <w:r w:rsidR="00DB33FF">
        <w:rPr>
          <w:rFonts w:ascii="Times New Roman" w:hAnsi="Times New Roman" w:cs="Times New Roman"/>
        </w:rPr>
        <w:t xml:space="preserve"> Crne Gore ‘’</w:t>
      </w:r>
      <w:r w:rsidR="00D827A9" w:rsidRPr="007B358A">
        <w:rPr>
          <w:rFonts w:ascii="Times New Roman" w:hAnsi="Times New Roman" w:cs="Times New Roman"/>
        </w:rPr>
        <w:t xml:space="preserve"> 011/04 od 20.02.2004 , 0</w:t>
      </w:r>
      <w:r w:rsidR="00DB33FF">
        <w:rPr>
          <w:rFonts w:ascii="Times New Roman" w:hAnsi="Times New Roman" w:cs="Times New Roman"/>
        </w:rPr>
        <w:t>46/07 od 31.07.2007 , Sl list C</w:t>
      </w:r>
      <w:r w:rsidR="00D827A9" w:rsidRPr="007B358A">
        <w:rPr>
          <w:rFonts w:ascii="Times New Roman" w:hAnsi="Times New Roman" w:cs="Times New Roman"/>
        </w:rPr>
        <w:t>r</w:t>
      </w:r>
      <w:r w:rsidR="00DB33FF">
        <w:rPr>
          <w:rFonts w:ascii="Times New Roman" w:hAnsi="Times New Roman" w:cs="Times New Roman"/>
        </w:rPr>
        <w:t>ne Gore b</w:t>
      </w:r>
      <w:r w:rsidR="00D827A9" w:rsidRPr="007B358A">
        <w:rPr>
          <w:rFonts w:ascii="Times New Roman" w:hAnsi="Times New Roman" w:cs="Times New Roman"/>
        </w:rPr>
        <w:t>r 073/10 od 10.12.2010. , 040/11 od 08.08.20111, 045/14 od 24.10.2014.,042/17 od 30.06. 2017</w:t>
      </w:r>
      <w:proofErr w:type="gramStart"/>
      <w:r w:rsidR="00D827A9" w:rsidRPr="007B358A">
        <w:rPr>
          <w:rFonts w:ascii="Times New Roman" w:hAnsi="Times New Roman" w:cs="Times New Roman"/>
        </w:rPr>
        <w:t>.</w:t>
      </w:r>
      <w:r w:rsidR="00D827A9" w:rsidRPr="006C37F6">
        <w:rPr>
          <w:rFonts w:ascii="Times New Roman" w:hAnsi="Times New Roman" w:cs="Times New Roman"/>
          <w:noProof/>
          <w:w w:val="90"/>
          <w:lang w:val="sr-Latn-RS"/>
        </w:rPr>
        <w:t xml:space="preserve"> ,</w:t>
      </w:r>
      <w:proofErr w:type="gramEnd"/>
      <w:r w:rsidR="00D827A9" w:rsidRPr="006C37F6">
        <w:rPr>
          <w:rFonts w:ascii="Times New Roman" w:hAnsi="Times New Roman" w:cs="Times New Roman"/>
          <w:noProof/>
          <w:w w:val="90"/>
          <w:lang w:val="sr-Latn-RS"/>
        </w:rPr>
        <w:t xml:space="preserve"> 027/19 od 17.05. 2019. </w:t>
      </w:r>
      <w:r w:rsidR="00D827A9" w:rsidRPr="007B358A">
        <w:rPr>
          <w:rFonts w:ascii="Times New Roman" w:hAnsi="Times New Roman" w:cs="Times New Roman"/>
        </w:rPr>
        <w:t>) Nacionalna turistička organizacija</w:t>
      </w:r>
      <w:r w:rsidR="00DB33FF">
        <w:rPr>
          <w:rFonts w:ascii="Times New Roman" w:hAnsi="Times New Roman" w:cs="Times New Roman"/>
        </w:rPr>
        <w:t xml:space="preserve"> Crne </w:t>
      </w:r>
      <w:proofErr w:type="gramStart"/>
      <w:r w:rsidR="00DB33FF">
        <w:rPr>
          <w:rFonts w:ascii="Times New Roman" w:hAnsi="Times New Roman" w:cs="Times New Roman"/>
        </w:rPr>
        <w:t xml:space="preserve">Gore </w:t>
      </w:r>
      <w:r w:rsidR="00D827A9" w:rsidRPr="007B358A">
        <w:rPr>
          <w:rFonts w:ascii="Times New Roman" w:hAnsi="Times New Roman" w:cs="Times New Roman"/>
        </w:rPr>
        <w:t xml:space="preserve"> je</w:t>
      </w:r>
      <w:proofErr w:type="gramEnd"/>
      <w:r w:rsidR="00D827A9" w:rsidRPr="007B358A">
        <w:rPr>
          <w:rFonts w:ascii="Times New Roman" w:hAnsi="Times New Roman" w:cs="Times New Roman"/>
        </w:rPr>
        <w:t xml:space="preserve"> prip</w:t>
      </w:r>
      <w:r w:rsidR="00DB33FF">
        <w:rPr>
          <w:rFonts w:ascii="Times New Roman" w:hAnsi="Times New Roman" w:cs="Times New Roman"/>
        </w:rPr>
        <w:t>remila Smjernice za izradu Planova i P</w:t>
      </w:r>
      <w:r w:rsidR="00D827A9" w:rsidRPr="007B358A">
        <w:rPr>
          <w:rFonts w:ascii="Times New Roman" w:hAnsi="Times New Roman" w:cs="Times New Roman"/>
        </w:rPr>
        <w:t>rograma lokalnih turističkih organiza</w:t>
      </w:r>
      <w:r w:rsidR="00DB33FF">
        <w:rPr>
          <w:rFonts w:ascii="Times New Roman" w:hAnsi="Times New Roman" w:cs="Times New Roman"/>
        </w:rPr>
        <w:t>cija  koje se odnose na izradu Programa rada i izradu F</w:t>
      </w:r>
      <w:r w:rsidR="00D827A9" w:rsidRPr="007B358A">
        <w:rPr>
          <w:rFonts w:ascii="Times New Roman" w:hAnsi="Times New Roman" w:cs="Times New Roman"/>
        </w:rPr>
        <w:t>inansijskog plana.</w:t>
      </w:r>
    </w:p>
    <w:p w:rsidR="00D827A9" w:rsidRDefault="00C711C5" w:rsidP="007B358A">
      <w:pPr>
        <w:rPr>
          <w:rFonts w:ascii="Times New Roman" w:hAnsi="Times New Roman" w:cs="Times New Roman"/>
        </w:rPr>
      </w:pPr>
      <w:r w:rsidRPr="007B358A">
        <w:rPr>
          <w:rFonts w:ascii="Times New Roman" w:hAnsi="Times New Roman" w:cs="Times New Roman"/>
        </w:rPr>
        <w:t xml:space="preserve">Na osnovu tih </w:t>
      </w:r>
      <w:proofErr w:type="gramStart"/>
      <w:r w:rsidRPr="007B358A">
        <w:rPr>
          <w:rFonts w:ascii="Times New Roman" w:hAnsi="Times New Roman" w:cs="Times New Roman"/>
        </w:rPr>
        <w:t>smjernica</w:t>
      </w:r>
      <w:r w:rsidRPr="007B358A">
        <w:rPr>
          <w:rFonts w:ascii="Times New Roman" w:hAnsi="Times New Roman" w:cs="Times New Roman"/>
          <w:noProof/>
          <w:w w:val="90"/>
          <w:lang w:val="sr-Latn-RS"/>
        </w:rPr>
        <w:t xml:space="preserve">  </w:t>
      </w:r>
      <w:r w:rsidR="00DB33FF">
        <w:rPr>
          <w:rFonts w:ascii="Times New Roman" w:hAnsi="Times New Roman" w:cs="Times New Roman"/>
        </w:rPr>
        <w:t>Program</w:t>
      </w:r>
      <w:proofErr w:type="gramEnd"/>
      <w:r w:rsidR="00DB33FF">
        <w:rPr>
          <w:rFonts w:ascii="Times New Roman" w:hAnsi="Times New Roman" w:cs="Times New Roman"/>
        </w:rPr>
        <w:t xml:space="preserve"> rada  Turističke organizacije Bijelo Polje(u daljem tekstu TOBP) </w:t>
      </w:r>
      <w:r w:rsidRPr="007B358A">
        <w:rPr>
          <w:rFonts w:ascii="Times New Roman" w:hAnsi="Times New Roman" w:cs="Times New Roman"/>
        </w:rPr>
        <w:t xml:space="preserve"> za 20</w:t>
      </w:r>
      <w:r w:rsidR="00E57D33">
        <w:rPr>
          <w:rFonts w:ascii="Times New Roman" w:hAnsi="Times New Roman" w:cs="Times New Roman"/>
        </w:rPr>
        <w:t>22</w:t>
      </w:r>
      <w:r w:rsidRPr="007B358A">
        <w:rPr>
          <w:rFonts w:ascii="Times New Roman" w:hAnsi="Times New Roman" w:cs="Times New Roman"/>
        </w:rPr>
        <w:t xml:space="preserve">. </w:t>
      </w:r>
      <w:r w:rsidR="00D827A9" w:rsidRPr="007B358A">
        <w:rPr>
          <w:rFonts w:ascii="Times New Roman" w:hAnsi="Times New Roman" w:cs="Times New Roman"/>
        </w:rPr>
        <w:t xml:space="preserve"> </w:t>
      </w:r>
      <w:proofErr w:type="gramStart"/>
      <w:r w:rsidR="00D827A9" w:rsidRPr="007B358A">
        <w:rPr>
          <w:rFonts w:ascii="Times New Roman" w:hAnsi="Times New Roman" w:cs="Times New Roman"/>
        </w:rPr>
        <w:t>godinu</w:t>
      </w:r>
      <w:proofErr w:type="gramEnd"/>
      <w:r w:rsidR="00D827A9" w:rsidRPr="007B358A">
        <w:rPr>
          <w:rFonts w:ascii="Times New Roman" w:hAnsi="Times New Roman" w:cs="Times New Roman"/>
          <w:noProof/>
          <w:w w:val="90"/>
          <w:lang w:val="sr-Latn-RS"/>
        </w:rPr>
        <w:t xml:space="preserve"> </w:t>
      </w:r>
      <w:r w:rsidR="00D827A9" w:rsidRPr="007B358A">
        <w:rPr>
          <w:rFonts w:ascii="Times New Roman" w:hAnsi="Times New Roman" w:cs="Times New Roman"/>
        </w:rPr>
        <w:t>sadrzi aktivnosti u pravcu</w:t>
      </w:r>
      <w:r w:rsidR="00D827A9" w:rsidRPr="007B358A">
        <w:rPr>
          <w:rFonts w:ascii="Times New Roman" w:hAnsi="Times New Roman" w:cs="Times New Roman"/>
          <w:noProof/>
          <w:w w:val="90"/>
          <w:lang w:val="sr-Latn-RS"/>
        </w:rPr>
        <w:t xml:space="preserve"> </w:t>
      </w:r>
      <w:r w:rsidR="00D827A9" w:rsidRPr="007B358A">
        <w:rPr>
          <w:rFonts w:ascii="Times New Roman" w:hAnsi="Times New Roman" w:cs="Times New Roman"/>
        </w:rPr>
        <w:t>ostvarivanja ciljeva:</w:t>
      </w:r>
    </w:p>
    <w:p w:rsidR="00B06B4D" w:rsidRDefault="00B06B4D" w:rsidP="00B06B4D">
      <w:pPr>
        <w:pStyle w:val="Default"/>
      </w:pPr>
    </w:p>
    <w:p w:rsidR="00B06B4D" w:rsidRDefault="00B06B4D" w:rsidP="00B06B4D">
      <w:pPr>
        <w:pStyle w:val="Default"/>
      </w:pPr>
      <w:r>
        <w:t xml:space="preserve"> </w:t>
      </w:r>
    </w:p>
    <w:p w:rsidR="00B06B4D" w:rsidRDefault="00B06B4D" w:rsidP="00B06B4D">
      <w:pPr>
        <w:pStyle w:val="Default"/>
        <w:spacing w:after="5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a) Podsticanje diverzifikacije i inovacije proizvoda i unapređenje kvaliteta turističkog proizvoda kroz efikasno upravljanje destinacijom </w:t>
      </w:r>
    </w:p>
    <w:p w:rsidR="00B06B4D" w:rsidRDefault="00B06B4D" w:rsidP="00B06B4D">
      <w:pPr>
        <w:pStyle w:val="Default"/>
        <w:spacing w:after="5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b) Podsticanje oporavka turističkog prometa </w:t>
      </w:r>
      <w:proofErr w:type="gramStart"/>
      <w:r>
        <w:rPr>
          <w:i/>
          <w:iCs/>
          <w:sz w:val="22"/>
          <w:szCs w:val="22"/>
        </w:rPr>
        <w:t>sa</w:t>
      </w:r>
      <w:proofErr w:type="gramEnd"/>
      <w:r>
        <w:rPr>
          <w:i/>
          <w:iCs/>
          <w:sz w:val="22"/>
          <w:szCs w:val="22"/>
        </w:rPr>
        <w:t xml:space="preserve"> akcentom na prioritetna emitivna tržišta </w:t>
      </w:r>
    </w:p>
    <w:p w:rsidR="00B06B4D" w:rsidRDefault="00B06B4D" w:rsidP="00B06B4D">
      <w:pPr>
        <w:pStyle w:val="Default"/>
        <w:spacing w:after="5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c) Jačanje kapaciteta turističke privrede i kreiranje kvalitetne osnove za planiranje aktivnosti </w:t>
      </w:r>
    </w:p>
    <w:p w:rsidR="00B06B4D" w:rsidRDefault="00B06B4D" w:rsidP="00B06B4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d) Suzbijanje sive ekonomije </w:t>
      </w:r>
    </w:p>
    <w:p w:rsidR="00B06B4D" w:rsidRDefault="00B06B4D" w:rsidP="007B358A">
      <w:pPr>
        <w:rPr>
          <w:rFonts w:ascii="Times New Roman" w:hAnsi="Times New Roman" w:cs="Times New Roman"/>
        </w:rPr>
      </w:pPr>
    </w:p>
    <w:p w:rsidR="00B06B4D" w:rsidRPr="007B358A" w:rsidRDefault="00B06B4D" w:rsidP="007B358A">
      <w:pPr>
        <w:rPr>
          <w:rFonts w:ascii="Times New Roman" w:hAnsi="Times New Roman" w:cs="Times New Roman"/>
          <w:noProof/>
          <w:w w:val="90"/>
          <w:lang w:val="sr-Latn-RS"/>
        </w:rPr>
      </w:pPr>
    </w:p>
    <w:p w:rsidR="00D827A9" w:rsidRPr="004B3180" w:rsidRDefault="004C1A81" w:rsidP="004B3180">
      <w:pPr>
        <w:rPr>
          <w:rFonts w:ascii="Times New Roman" w:eastAsiaTheme="minorEastAsia" w:hAnsi="Times New Roman" w:cs="Times New Roman"/>
          <w:lang w:val="sr-Latn-ME"/>
        </w:rPr>
      </w:pPr>
      <w:r w:rsidRPr="004B3180">
        <w:rPr>
          <w:rFonts w:ascii="Times New Roman" w:hAnsi="Times New Roman" w:cs="Times New Roman"/>
          <w:noProof/>
          <w:spacing w:val="-4"/>
        </w:rPr>
        <w:t xml:space="preserve">Takođe aktivnosti </w:t>
      </w:r>
      <w:r w:rsidR="00D827A9" w:rsidRPr="004B3180">
        <w:rPr>
          <w:rFonts w:ascii="Times New Roman" w:hAnsi="Times New Roman" w:cs="Times New Roman"/>
          <w:spacing w:val="80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6"/>
        </w:rPr>
        <w:t>će</w:t>
      </w:r>
      <w:r w:rsidR="00D827A9" w:rsidRPr="004B3180">
        <w:rPr>
          <w:rFonts w:ascii="Times New Roman" w:hAnsi="Times New Roman" w:cs="Times New Roman"/>
          <w:spacing w:val="67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7"/>
        </w:rPr>
        <w:t>se</w:t>
      </w:r>
      <w:r w:rsidR="00D827A9" w:rsidRPr="004B3180">
        <w:rPr>
          <w:rFonts w:ascii="Times New Roman" w:hAnsi="Times New Roman" w:cs="Times New Roman"/>
          <w:spacing w:val="74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spacing w:val="-3"/>
        </w:rPr>
        <w:t>odnositi</w:t>
      </w:r>
      <w:r w:rsidR="00D827A9" w:rsidRPr="004B3180">
        <w:rPr>
          <w:rFonts w:ascii="Times New Roman" w:hAnsi="Times New Roman" w:cs="Times New Roman"/>
          <w:spacing w:val="90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5"/>
        </w:rPr>
        <w:t>na</w:t>
      </w:r>
      <w:r w:rsidR="00D827A9" w:rsidRPr="004B3180">
        <w:rPr>
          <w:rFonts w:ascii="Times New Roman" w:hAnsi="Times New Roman" w:cs="Times New Roman"/>
          <w:spacing w:val="82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0"/>
        </w:rPr>
        <w:t>razvoj</w:t>
      </w:r>
      <w:r w:rsidR="00D827A9" w:rsidRPr="004B3180">
        <w:rPr>
          <w:rFonts w:ascii="Times New Roman" w:hAnsi="Times New Roman" w:cs="Times New Roman"/>
          <w:spacing w:val="81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</w:rPr>
        <w:t>turističkog</w:t>
      </w:r>
      <w:r w:rsidR="00D827A9" w:rsidRPr="004B3180">
        <w:rPr>
          <w:rFonts w:ascii="Times New Roman" w:hAnsi="Times New Roman" w:cs="Times New Roman"/>
          <w:spacing w:val="70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89"/>
        </w:rPr>
        <w:t>proizvoda,</w:t>
      </w:r>
      <w:r w:rsidR="00D827A9" w:rsidRPr="004B3180">
        <w:rPr>
          <w:rFonts w:ascii="Times New Roman" w:hAnsi="Times New Roman" w:cs="Times New Roman"/>
          <w:spacing w:val="8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89"/>
        </w:rPr>
        <w:t>promociju,</w:t>
      </w:r>
      <w:r w:rsidR="00D827A9" w:rsidRPr="004B3180">
        <w:rPr>
          <w:rFonts w:ascii="Times New Roman" w:hAnsi="Times New Roman" w:cs="Times New Roman"/>
          <w:spacing w:val="33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1"/>
        </w:rPr>
        <w:t>organizaciju</w:t>
      </w:r>
      <w:r w:rsidR="00D827A9" w:rsidRPr="004B3180">
        <w:rPr>
          <w:rFonts w:ascii="Times New Roman" w:hAnsi="Times New Roman" w:cs="Times New Roman"/>
          <w:spacing w:val="48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spacing w:val="-3"/>
        </w:rPr>
        <w:t>manifestacija,</w:t>
      </w:r>
      <w:r w:rsidR="00D827A9" w:rsidRPr="004B3180">
        <w:rPr>
          <w:rFonts w:ascii="Times New Roman" w:hAnsi="Times New Roman" w:cs="Times New Roman"/>
          <w:spacing w:val="-10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2"/>
        </w:rPr>
        <w:t>izradu</w:t>
      </w:r>
      <w:r w:rsidR="00D827A9" w:rsidRPr="004B3180">
        <w:rPr>
          <w:rFonts w:ascii="Times New Roman" w:hAnsi="Times New Roman" w:cs="Times New Roman"/>
          <w:spacing w:val="19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1"/>
        </w:rPr>
        <w:t>promotivnog</w:t>
      </w:r>
      <w:r w:rsidR="00D827A9" w:rsidRPr="004B3180">
        <w:rPr>
          <w:rFonts w:ascii="Times New Roman" w:hAnsi="Times New Roman" w:cs="Times New Roman"/>
          <w:spacing w:val="47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spacing w:val="-2"/>
        </w:rPr>
        <w:t>materijala,</w:t>
      </w:r>
      <w:r w:rsidR="00D827A9" w:rsidRPr="004B3180">
        <w:rPr>
          <w:rFonts w:ascii="Times New Roman" w:hAnsi="Times New Roman" w:cs="Times New Roman"/>
          <w:spacing w:val="-11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3"/>
        </w:rPr>
        <w:t>kako</w:t>
      </w:r>
      <w:r w:rsidR="00D827A9" w:rsidRPr="004B3180">
        <w:rPr>
          <w:rFonts w:ascii="Times New Roman" w:hAnsi="Times New Roman" w:cs="Times New Roman"/>
          <w:spacing w:val="-3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2"/>
        </w:rPr>
        <w:t>štampanog</w:t>
      </w:r>
      <w:r w:rsidR="00D827A9" w:rsidRPr="004B3180">
        <w:rPr>
          <w:rFonts w:ascii="Times New Roman" w:hAnsi="Times New Roman" w:cs="Times New Roman"/>
          <w:spacing w:val="27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</w:rPr>
        <w:t>tako</w:t>
      </w:r>
      <w:r w:rsidR="00D827A9" w:rsidRPr="004B3180">
        <w:rPr>
          <w:rFonts w:ascii="Times New Roman" w:hAnsi="Times New Roman" w:cs="Times New Roman"/>
          <w:spacing w:val="4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124"/>
        </w:rPr>
        <w:t>i</w:t>
      </w:r>
      <w:r w:rsidR="00D827A9" w:rsidRPr="004B3180">
        <w:rPr>
          <w:rFonts w:ascii="Times New Roman" w:hAnsi="Times New Roman" w:cs="Times New Roman"/>
          <w:spacing w:val="8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78"/>
        </w:rPr>
        <w:t xml:space="preserve">u </w:t>
      </w:r>
      <w:r w:rsidR="00D827A9" w:rsidRPr="004B3180">
        <w:rPr>
          <w:rFonts w:ascii="Times New Roman" w:hAnsi="Times New Roman" w:cs="Times New Roman"/>
          <w:noProof/>
          <w:spacing w:val="-4"/>
        </w:rPr>
        <w:t>elektonskom</w:t>
      </w:r>
      <w:r w:rsidR="00D827A9" w:rsidRPr="004B3180">
        <w:rPr>
          <w:rFonts w:ascii="Times New Roman" w:hAnsi="Times New Roman" w:cs="Times New Roman"/>
          <w:spacing w:val="-21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spacing w:val="-3"/>
        </w:rPr>
        <w:t>obliku,</w:t>
      </w:r>
      <w:r w:rsidR="00D827A9" w:rsidRPr="004B3180">
        <w:rPr>
          <w:rFonts w:ascii="Times New Roman" w:hAnsi="Times New Roman" w:cs="Times New Roman"/>
          <w:spacing w:val="-7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2"/>
        </w:rPr>
        <w:t>promociju</w:t>
      </w:r>
      <w:r w:rsidR="00D827A9" w:rsidRPr="004B3180">
        <w:rPr>
          <w:rFonts w:ascii="Times New Roman" w:hAnsi="Times New Roman" w:cs="Times New Roman"/>
          <w:spacing w:val="29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4"/>
        </w:rPr>
        <w:t>na</w:t>
      </w:r>
      <w:r w:rsidR="00D827A9" w:rsidRPr="004B3180">
        <w:rPr>
          <w:rFonts w:ascii="Times New Roman" w:hAnsi="Times New Roman" w:cs="Times New Roman"/>
          <w:spacing w:val="-19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spacing w:val="-4"/>
        </w:rPr>
        <w:t>društvenim</w:t>
      </w:r>
      <w:r w:rsidR="00D827A9" w:rsidRPr="004B3180">
        <w:rPr>
          <w:rFonts w:ascii="Times New Roman" w:hAnsi="Times New Roman" w:cs="Times New Roman"/>
          <w:spacing w:val="-7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91"/>
        </w:rPr>
        <w:t>mrežama</w:t>
      </w:r>
      <w:r w:rsidR="00D827A9" w:rsidRPr="004B3180">
        <w:rPr>
          <w:rFonts w:ascii="Times New Roman" w:hAnsi="Times New Roman" w:cs="Times New Roman"/>
          <w:spacing w:val="21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w w:val="124"/>
        </w:rPr>
        <w:t>i</w:t>
      </w:r>
      <w:r w:rsidR="00D827A9" w:rsidRPr="004B3180">
        <w:rPr>
          <w:rFonts w:ascii="Times New Roman" w:hAnsi="Times New Roman" w:cs="Times New Roman"/>
          <w:spacing w:val="-24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spacing w:val="-3"/>
        </w:rPr>
        <w:t>internet</w:t>
      </w:r>
      <w:r w:rsidR="00D827A9" w:rsidRPr="004B3180">
        <w:rPr>
          <w:rFonts w:ascii="Times New Roman" w:hAnsi="Times New Roman" w:cs="Times New Roman"/>
          <w:spacing w:val="-4"/>
          <w:w w:val="110"/>
        </w:rPr>
        <w:t xml:space="preserve"> </w:t>
      </w:r>
      <w:r w:rsidR="00D827A9" w:rsidRPr="004B3180">
        <w:rPr>
          <w:rFonts w:ascii="Times New Roman" w:hAnsi="Times New Roman" w:cs="Times New Roman"/>
          <w:noProof/>
          <w:spacing w:val="-4"/>
        </w:rPr>
        <w:t>kanalima,pru</w:t>
      </w:r>
      <w:r w:rsidR="00D827A9" w:rsidRPr="004B3180">
        <w:rPr>
          <w:rFonts w:ascii="Times New Roman" w:hAnsi="Times New Roman" w:cs="Times New Roman"/>
          <w:noProof/>
          <w:spacing w:val="-4"/>
          <w:lang w:val="sr-Latn-ME"/>
        </w:rPr>
        <w:t>žanje informacija o turističkoj ponudi opštine svim zainteresovanim subjektima, saradnju  sa fizičkim i pravnim licima ( hoteli , ugostitelji , turističke organizacije , turistički vodiči , lokalna  samouprava , javne ustanove i drugi subjekti) koji svojom djelatnošću utiču na razvoj turizma u Bijelom Polju. TOBP će obavljati i sve ostale aktivnosti koje su joj Statutom i Odlukom o osnivanju predviđene kao aktivnosti.</w:t>
      </w:r>
    </w:p>
    <w:p w:rsidR="00D827A9" w:rsidRPr="004B3180" w:rsidRDefault="00D827A9" w:rsidP="004B3180">
      <w:pPr>
        <w:rPr>
          <w:rFonts w:ascii="Times New Roman" w:hAnsi="Times New Roman" w:cs="Times New Roman"/>
        </w:rPr>
      </w:pPr>
      <w:r w:rsidRPr="007B358A">
        <w:rPr>
          <w:rFonts w:ascii="Times New Roman" w:hAnsi="Times New Roman" w:cs="Times New Roman"/>
        </w:rPr>
        <w:t>Uloga</w:t>
      </w:r>
      <w:r w:rsidRPr="004B3180">
        <w:rPr>
          <w:rFonts w:ascii="Times New Roman" w:hAnsi="Times New Roman" w:cs="Times New Roman"/>
          <w:spacing w:val="17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3"/>
        </w:rPr>
        <w:t xml:space="preserve">TOBP </w:t>
      </w:r>
      <w:r w:rsidRPr="004B3180">
        <w:rPr>
          <w:rFonts w:ascii="Times New Roman" w:hAnsi="Times New Roman" w:cs="Times New Roman"/>
          <w:spacing w:val="22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</w:rPr>
        <w:t>u</w:t>
      </w:r>
      <w:r w:rsidRPr="004B3180">
        <w:rPr>
          <w:rFonts w:ascii="Times New Roman" w:hAnsi="Times New Roman" w:cs="Times New Roman"/>
          <w:spacing w:val="9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2"/>
        </w:rPr>
        <w:t>narednom</w:t>
      </w:r>
      <w:r w:rsidRPr="004B3180">
        <w:rPr>
          <w:rFonts w:ascii="Times New Roman" w:hAnsi="Times New Roman" w:cs="Times New Roman"/>
          <w:spacing w:val="51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2"/>
        </w:rPr>
        <w:t>periodu</w:t>
      </w:r>
      <w:r w:rsidRPr="004B3180">
        <w:rPr>
          <w:rFonts w:ascii="Times New Roman" w:hAnsi="Times New Roman" w:cs="Times New Roman"/>
          <w:spacing w:val="43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2"/>
        </w:rPr>
        <w:t>biće,</w:t>
      </w:r>
      <w:r w:rsidRPr="004B3180">
        <w:rPr>
          <w:rFonts w:ascii="Times New Roman" w:hAnsi="Times New Roman" w:cs="Times New Roman"/>
          <w:spacing w:val="27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3"/>
        </w:rPr>
        <w:t>kao</w:t>
      </w:r>
      <w:r w:rsidRPr="004B3180">
        <w:rPr>
          <w:rFonts w:ascii="Times New Roman" w:hAnsi="Times New Roman" w:cs="Times New Roman"/>
          <w:spacing w:val="20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124"/>
        </w:rPr>
        <w:t>i</w:t>
      </w:r>
      <w:r w:rsidRPr="004B3180">
        <w:rPr>
          <w:rFonts w:ascii="Times New Roman" w:hAnsi="Times New Roman" w:cs="Times New Roman"/>
          <w:spacing w:val="6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</w:rPr>
        <w:t>u</w:t>
      </w:r>
      <w:r w:rsidRPr="004B3180">
        <w:rPr>
          <w:rFonts w:ascii="Times New Roman" w:hAnsi="Times New Roman" w:cs="Times New Roman"/>
          <w:spacing w:val="-3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1"/>
        </w:rPr>
        <w:t>dosadašnjem</w:t>
      </w:r>
      <w:r w:rsidRPr="004B3180">
        <w:rPr>
          <w:rFonts w:ascii="Times New Roman" w:hAnsi="Times New Roman" w:cs="Times New Roman"/>
          <w:noProof/>
          <w:w w:val="88"/>
        </w:rPr>
        <w:t>,</w:t>
      </w:r>
      <w:r w:rsidRPr="004B3180">
        <w:rPr>
          <w:rFonts w:ascii="Times New Roman" w:hAnsi="Times New Roman" w:cs="Times New Roman"/>
          <w:spacing w:val="92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1"/>
        </w:rPr>
        <w:t>sveobuhvatna</w:t>
      </w:r>
      <w:r w:rsidRPr="004B3180">
        <w:rPr>
          <w:rFonts w:ascii="Times New Roman" w:hAnsi="Times New Roman" w:cs="Times New Roman"/>
          <w:spacing w:val="144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2"/>
        </w:rPr>
        <w:t>promocija</w:t>
      </w:r>
      <w:r w:rsidRPr="004B3180">
        <w:rPr>
          <w:rFonts w:ascii="Times New Roman" w:hAnsi="Times New Roman" w:cs="Times New Roman"/>
          <w:spacing w:val="99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</w:rPr>
        <w:t>turističke</w:t>
      </w:r>
      <w:r w:rsidRPr="004B3180">
        <w:rPr>
          <w:rFonts w:ascii="Times New Roman" w:hAnsi="Times New Roman" w:cs="Times New Roman"/>
          <w:spacing w:val="80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2"/>
        </w:rPr>
        <w:t xml:space="preserve">ponude </w:t>
      </w:r>
      <w:r w:rsidRPr="004B3180">
        <w:rPr>
          <w:rFonts w:ascii="Times New Roman" w:hAnsi="Times New Roman" w:cs="Times New Roman"/>
          <w:spacing w:val="93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3"/>
        </w:rPr>
        <w:t>Opštine Bijelo Polje</w:t>
      </w:r>
      <w:r w:rsidRPr="004B3180">
        <w:rPr>
          <w:rFonts w:ascii="Times New Roman" w:hAnsi="Times New Roman" w:cs="Times New Roman"/>
          <w:noProof/>
          <w:w w:val="90"/>
        </w:rPr>
        <w:t>,</w:t>
      </w:r>
      <w:r w:rsidRPr="004B3180">
        <w:rPr>
          <w:rFonts w:ascii="Times New Roman" w:hAnsi="Times New Roman" w:cs="Times New Roman"/>
          <w:spacing w:val="49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spacing w:val="-4"/>
        </w:rPr>
        <w:t>informisanje</w:t>
      </w:r>
      <w:r w:rsidRPr="004B3180">
        <w:rPr>
          <w:rFonts w:ascii="Times New Roman" w:hAnsi="Times New Roman" w:cs="Times New Roman"/>
          <w:spacing w:val="-10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</w:rPr>
        <w:t>turista,</w:t>
      </w:r>
      <w:r w:rsidRPr="004B3180">
        <w:rPr>
          <w:rFonts w:ascii="Times New Roman" w:hAnsi="Times New Roman" w:cs="Times New Roman"/>
          <w:spacing w:val="5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3"/>
        </w:rPr>
        <w:t>brojne</w:t>
      </w:r>
      <w:r w:rsidRPr="004B3180">
        <w:rPr>
          <w:rFonts w:ascii="Times New Roman" w:hAnsi="Times New Roman" w:cs="Times New Roman"/>
          <w:spacing w:val="17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spacing w:val="-3"/>
        </w:rPr>
        <w:t>manifestacije,</w:t>
      </w:r>
      <w:r w:rsidRPr="004B3180">
        <w:rPr>
          <w:rFonts w:ascii="Times New Roman" w:hAnsi="Times New Roman" w:cs="Times New Roman"/>
          <w:spacing w:val="80"/>
          <w:w w:val="278"/>
        </w:rPr>
        <w:t xml:space="preserve"> </w:t>
      </w:r>
      <w:r w:rsidRPr="007B358A">
        <w:rPr>
          <w:rFonts w:ascii="Times New Roman" w:hAnsi="Times New Roman" w:cs="Times New Roman"/>
        </w:rPr>
        <w:t xml:space="preserve">promotivni </w:t>
      </w:r>
      <w:r w:rsidR="00DB33FF">
        <w:rPr>
          <w:rFonts w:ascii="Times New Roman" w:hAnsi="Times New Roman" w:cs="Times New Roman"/>
        </w:rPr>
        <w:t xml:space="preserve">nastupi sa Nacionalnom turističkom organizacijom  Crne Gore i ostalim lokalnim  turističkim organizacijama </w:t>
      </w:r>
      <w:r w:rsidRPr="007B358A">
        <w:rPr>
          <w:rFonts w:ascii="Times New Roman" w:hAnsi="Times New Roman" w:cs="Times New Roman"/>
        </w:rPr>
        <w:t xml:space="preserve">, </w:t>
      </w:r>
      <w:r w:rsidRPr="004B3180">
        <w:rPr>
          <w:rFonts w:ascii="Times New Roman" w:hAnsi="Times New Roman" w:cs="Times New Roman"/>
          <w:noProof/>
          <w:w w:val="93"/>
        </w:rPr>
        <w:t>medijske</w:t>
      </w:r>
      <w:r w:rsidRPr="004B3180">
        <w:rPr>
          <w:rFonts w:ascii="Times New Roman" w:hAnsi="Times New Roman" w:cs="Times New Roman"/>
          <w:spacing w:val="94"/>
          <w:w w:val="110"/>
        </w:rPr>
        <w:t xml:space="preserve"> </w:t>
      </w:r>
      <w:r w:rsidR="00872DD9">
        <w:rPr>
          <w:rFonts w:ascii="Times New Roman" w:hAnsi="Times New Roman" w:cs="Times New Roman"/>
          <w:noProof/>
          <w:w w:val="92"/>
        </w:rPr>
        <w:t>kampanje</w:t>
      </w:r>
      <w:r w:rsidRPr="004B3180">
        <w:rPr>
          <w:rFonts w:ascii="Times New Roman" w:hAnsi="Times New Roman" w:cs="Times New Roman"/>
          <w:noProof/>
          <w:spacing w:val="-8"/>
        </w:rPr>
        <w:t>,</w:t>
      </w:r>
      <w:r w:rsidRPr="004B3180">
        <w:rPr>
          <w:rFonts w:ascii="Times New Roman" w:hAnsi="Times New Roman" w:cs="Times New Roman"/>
          <w:spacing w:val="11"/>
          <w:w w:val="110"/>
        </w:rPr>
        <w:t xml:space="preserve"> </w:t>
      </w:r>
      <w:r w:rsidRPr="007B358A">
        <w:rPr>
          <w:rFonts w:ascii="Times New Roman" w:hAnsi="Times New Roman" w:cs="Times New Roman"/>
        </w:rPr>
        <w:t>realizacija strategije rasta i razvoja</w:t>
      </w:r>
      <w:r w:rsidRPr="004B3180">
        <w:rPr>
          <w:rFonts w:ascii="Times New Roman" w:hAnsi="Times New Roman" w:cs="Times New Roman"/>
          <w:spacing w:val="11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</w:rPr>
        <w:t>turizma</w:t>
      </w:r>
      <w:r w:rsidRPr="004B3180">
        <w:rPr>
          <w:rFonts w:ascii="Times New Roman" w:hAnsi="Times New Roman" w:cs="Times New Roman"/>
          <w:spacing w:val="-24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3"/>
        </w:rPr>
        <w:t>shodno</w:t>
      </w:r>
      <w:r w:rsidRPr="004B3180">
        <w:rPr>
          <w:rFonts w:ascii="Times New Roman" w:hAnsi="Times New Roman" w:cs="Times New Roman"/>
          <w:spacing w:val="25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2"/>
        </w:rPr>
        <w:t>programima</w:t>
      </w:r>
      <w:r w:rsidRPr="004B3180">
        <w:rPr>
          <w:rFonts w:ascii="Times New Roman" w:hAnsi="Times New Roman" w:cs="Times New Roman"/>
          <w:spacing w:val="50"/>
          <w:w w:val="110"/>
        </w:rPr>
        <w:t xml:space="preserve"> </w:t>
      </w:r>
      <w:r w:rsidR="00E57D33">
        <w:rPr>
          <w:rFonts w:ascii="Times New Roman" w:hAnsi="Times New Roman" w:cs="Times New Roman"/>
          <w:noProof/>
          <w:spacing w:val="-4"/>
        </w:rPr>
        <w:t>Ministarstva ekonomskog razvoja</w:t>
      </w:r>
      <w:r w:rsidRPr="004B3180">
        <w:rPr>
          <w:rFonts w:ascii="Times New Roman" w:hAnsi="Times New Roman" w:cs="Times New Roman"/>
          <w:noProof/>
          <w:w w:val="123"/>
        </w:rPr>
        <w:t xml:space="preserve"> </w:t>
      </w:r>
      <w:r w:rsidRPr="004B3180">
        <w:rPr>
          <w:rFonts w:ascii="Times New Roman" w:hAnsi="Times New Roman" w:cs="Times New Roman"/>
        </w:rPr>
        <w:t>, Nacionalne turističke organizacije</w:t>
      </w:r>
      <w:r w:rsidR="00DB33FF">
        <w:rPr>
          <w:rFonts w:ascii="Times New Roman" w:hAnsi="Times New Roman" w:cs="Times New Roman"/>
        </w:rPr>
        <w:t xml:space="preserve"> Crne Gore </w:t>
      </w:r>
      <w:r w:rsidRPr="004B3180">
        <w:rPr>
          <w:rFonts w:ascii="Times New Roman" w:hAnsi="Times New Roman" w:cs="Times New Roman"/>
        </w:rPr>
        <w:t xml:space="preserve"> i </w:t>
      </w:r>
      <w:r w:rsidR="00C711C5" w:rsidRPr="004B3180">
        <w:rPr>
          <w:rFonts w:ascii="Times New Roman" w:hAnsi="Times New Roman" w:cs="Times New Roman"/>
        </w:rPr>
        <w:t xml:space="preserve"> </w:t>
      </w:r>
      <w:r w:rsidRPr="004B3180">
        <w:rPr>
          <w:rFonts w:ascii="Times New Roman" w:hAnsi="Times New Roman" w:cs="Times New Roman"/>
        </w:rPr>
        <w:t>Opštine Bijelo Polje , zastupanje interesa turističke privrede u okviru funkcija i ovlašćenja Turisticke organizacije.</w:t>
      </w:r>
    </w:p>
    <w:p w:rsidR="00D827A9" w:rsidRPr="007B358A" w:rsidRDefault="00D827A9" w:rsidP="004B3180">
      <w:pPr>
        <w:rPr>
          <w:rFonts w:ascii="Times New Roman" w:hAnsi="Times New Roman" w:cs="Times New Roman"/>
        </w:rPr>
        <w:sectPr w:rsidR="00D827A9" w:rsidRPr="007B358A">
          <w:pgSz w:w="11920" w:h="16840"/>
          <w:pgMar w:top="1460" w:right="1380" w:bottom="0" w:left="1360" w:header="0" w:footer="0" w:gutter="0"/>
          <w:cols w:space="720"/>
        </w:sectPr>
      </w:pPr>
      <w:proofErr w:type="gramStart"/>
      <w:r w:rsidRPr="004B3180">
        <w:rPr>
          <w:rFonts w:ascii="Times New Roman" w:hAnsi="Times New Roman" w:cs="Times New Roman"/>
        </w:rPr>
        <w:t xml:space="preserve">Program </w:t>
      </w:r>
      <w:r w:rsidRPr="004B3180">
        <w:rPr>
          <w:rFonts w:ascii="Times New Roman" w:hAnsi="Times New Roman" w:cs="Times New Roman"/>
          <w:noProof/>
          <w:w w:val="93"/>
        </w:rPr>
        <w:t>rada</w:t>
      </w:r>
      <w:r w:rsidRPr="004B3180">
        <w:rPr>
          <w:rFonts w:ascii="Times New Roman" w:hAnsi="Times New Roman" w:cs="Times New Roman"/>
          <w:spacing w:val="-12"/>
          <w:w w:val="110"/>
        </w:rPr>
        <w:t xml:space="preserve"> </w:t>
      </w:r>
      <w:r w:rsidR="00E57D33">
        <w:rPr>
          <w:rFonts w:ascii="Times New Roman" w:hAnsi="Times New Roman" w:cs="Times New Roman"/>
          <w:noProof/>
          <w:spacing w:val="-4"/>
        </w:rPr>
        <w:t>TOBP za 2022</w:t>
      </w:r>
      <w:r w:rsidRPr="004B3180">
        <w:rPr>
          <w:rFonts w:ascii="Times New Roman" w:hAnsi="Times New Roman" w:cs="Times New Roman"/>
          <w:noProof/>
          <w:spacing w:val="-4"/>
        </w:rPr>
        <w:t>.</w:t>
      </w:r>
      <w:proofErr w:type="gramEnd"/>
      <w:r w:rsidRPr="004B3180">
        <w:rPr>
          <w:rFonts w:ascii="Times New Roman" w:hAnsi="Times New Roman" w:cs="Times New Roman"/>
          <w:noProof/>
          <w:spacing w:val="-4"/>
        </w:rPr>
        <w:t xml:space="preserve"> godinu </w:t>
      </w:r>
      <w:r w:rsidRPr="004B3180">
        <w:rPr>
          <w:rFonts w:ascii="Times New Roman" w:hAnsi="Times New Roman" w:cs="Times New Roman"/>
          <w:spacing w:val="39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2"/>
        </w:rPr>
        <w:t>urađen</w:t>
      </w:r>
      <w:r w:rsidRPr="004B3180">
        <w:rPr>
          <w:rFonts w:ascii="Times New Roman" w:hAnsi="Times New Roman" w:cs="Times New Roman"/>
          <w:spacing w:val="-16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</w:rPr>
        <w:t>je</w:t>
      </w:r>
      <w:r w:rsidRPr="004B3180">
        <w:rPr>
          <w:rFonts w:ascii="Times New Roman" w:hAnsi="Times New Roman" w:cs="Times New Roman"/>
          <w:spacing w:val="15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5"/>
        </w:rPr>
        <w:t>na</w:t>
      </w:r>
      <w:r w:rsidRPr="004B3180">
        <w:rPr>
          <w:rFonts w:ascii="Times New Roman" w:hAnsi="Times New Roman" w:cs="Times New Roman"/>
          <w:spacing w:val="-18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91"/>
        </w:rPr>
        <w:t>osnovu</w:t>
      </w:r>
      <w:r w:rsidRPr="004B3180">
        <w:rPr>
          <w:rFonts w:ascii="Times New Roman" w:hAnsi="Times New Roman" w:cs="Times New Roman"/>
          <w:spacing w:val="8"/>
          <w:w w:val="110"/>
        </w:rPr>
        <w:t xml:space="preserve"> </w:t>
      </w:r>
      <w:r w:rsidR="007B358A">
        <w:rPr>
          <w:rFonts w:ascii="Times New Roman" w:hAnsi="Times New Roman" w:cs="Times New Roman"/>
          <w:noProof/>
          <w:spacing w:val="-2"/>
        </w:rPr>
        <w:t>strat</w:t>
      </w:r>
      <w:r w:rsidR="007B358A">
        <w:rPr>
          <w:rFonts w:ascii="Times New Roman" w:hAnsi="Times New Roman" w:cs="Times New Roman"/>
          <w:noProof/>
          <w:spacing w:val="-2"/>
          <w:lang w:val="sr-Latn-RS"/>
        </w:rPr>
        <w:t xml:space="preserve">eških dokumenata </w:t>
      </w:r>
      <w:r w:rsidRPr="004B3180">
        <w:rPr>
          <w:rFonts w:ascii="Times New Roman" w:hAnsi="Times New Roman" w:cs="Times New Roman"/>
          <w:spacing w:val="-6"/>
          <w:w w:val="110"/>
        </w:rPr>
        <w:t xml:space="preserve"> </w:t>
      </w:r>
      <w:r w:rsidR="007B358A">
        <w:rPr>
          <w:rFonts w:ascii="Times New Roman" w:hAnsi="Times New Roman" w:cs="Times New Roman"/>
          <w:noProof/>
          <w:w w:val="92"/>
        </w:rPr>
        <w:t>- Zakona</w:t>
      </w:r>
      <w:r w:rsidRPr="004B3180">
        <w:rPr>
          <w:rFonts w:ascii="Times New Roman" w:hAnsi="Times New Roman" w:cs="Times New Roman"/>
          <w:spacing w:val="14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103"/>
        </w:rPr>
        <w:t>o</w:t>
      </w:r>
      <w:r w:rsidRPr="004B3180">
        <w:rPr>
          <w:rFonts w:ascii="Times New Roman" w:hAnsi="Times New Roman" w:cs="Times New Roman"/>
          <w:spacing w:val="80"/>
        </w:rPr>
        <w:t xml:space="preserve"> </w:t>
      </w:r>
      <w:r w:rsidRPr="004B3180">
        <w:rPr>
          <w:rFonts w:ascii="Times New Roman" w:hAnsi="Times New Roman" w:cs="Times New Roman"/>
          <w:noProof/>
          <w:spacing w:val="-2"/>
        </w:rPr>
        <w:t>turističkim</w:t>
      </w:r>
      <w:r w:rsidRPr="004B3180">
        <w:rPr>
          <w:rFonts w:ascii="Times New Roman" w:hAnsi="Times New Roman" w:cs="Times New Roman"/>
          <w:spacing w:val="-30"/>
          <w:w w:val="110"/>
        </w:rPr>
        <w:t xml:space="preserve">  </w:t>
      </w:r>
      <w:r w:rsidRPr="004B3180">
        <w:rPr>
          <w:rFonts w:ascii="Times New Roman" w:hAnsi="Times New Roman" w:cs="Times New Roman"/>
          <w:noProof/>
          <w:w w:val="91"/>
        </w:rPr>
        <w:t>organizacijama,</w:t>
      </w:r>
      <w:r w:rsidRPr="004B3180">
        <w:rPr>
          <w:rFonts w:ascii="Times New Roman" w:hAnsi="Times New Roman" w:cs="Times New Roman"/>
          <w:spacing w:val="31"/>
          <w:w w:val="110"/>
        </w:rPr>
        <w:t xml:space="preserve"> </w:t>
      </w:r>
      <w:r w:rsidR="007B358A">
        <w:rPr>
          <w:rFonts w:ascii="Times New Roman" w:hAnsi="Times New Roman" w:cs="Times New Roman"/>
          <w:noProof/>
          <w:w w:val="91"/>
        </w:rPr>
        <w:t xml:space="preserve">Odluke </w:t>
      </w:r>
      <w:r w:rsidRPr="004B3180">
        <w:rPr>
          <w:rFonts w:ascii="Times New Roman" w:hAnsi="Times New Roman" w:cs="Times New Roman"/>
          <w:spacing w:val="1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w w:val="103"/>
        </w:rPr>
        <w:t>o</w:t>
      </w:r>
      <w:r w:rsidRPr="004B3180">
        <w:rPr>
          <w:rFonts w:ascii="Times New Roman" w:hAnsi="Times New Roman" w:cs="Times New Roman"/>
          <w:spacing w:val="-30"/>
          <w:w w:val="94"/>
        </w:rPr>
        <w:t xml:space="preserve"> </w:t>
      </w:r>
      <w:r w:rsidRPr="004B3180">
        <w:rPr>
          <w:rFonts w:ascii="Times New Roman" w:hAnsi="Times New Roman" w:cs="Times New Roman"/>
          <w:noProof/>
          <w:w w:val="92"/>
        </w:rPr>
        <w:t>osnivanju</w:t>
      </w:r>
      <w:r w:rsidRPr="004B3180">
        <w:rPr>
          <w:rFonts w:ascii="Times New Roman" w:hAnsi="Times New Roman" w:cs="Times New Roman"/>
          <w:spacing w:val="-2"/>
          <w:w w:val="110"/>
        </w:rPr>
        <w:t xml:space="preserve"> </w:t>
      </w:r>
      <w:r w:rsidRPr="004B3180">
        <w:rPr>
          <w:rFonts w:ascii="Times New Roman" w:hAnsi="Times New Roman" w:cs="Times New Roman"/>
          <w:noProof/>
          <w:spacing w:val="-4"/>
        </w:rPr>
        <w:t>TOBP</w:t>
      </w:r>
      <w:r w:rsidRPr="004B3180">
        <w:rPr>
          <w:rFonts w:ascii="Times New Roman" w:hAnsi="Times New Roman" w:cs="Times New Roman"/>
          <w:noProof/>
          <w:w w:val="90"/>
        </w:rPr>
        <w:t xml:space="preserve"> </w:t>
      </w:r>
      <w:r w:rsidR="007B358A">
        <w:rPr>
          <w:rFonts w:ascii="Times New Roman" w:hAnsi="Times New Roman" w:cs="Times New Roman"/>
          <w:spacing w:val="-20"/>
          <w:w w:val="110"/>
        </w:rPr>
        <w:t xml:space="preserve">, </w:t>
      </w:r>
      <w:r w:rsidRPr="004B3180">
        <w:rPr>
          <w:rFonts w:ascii="Times New Roman" w:hAnsi="Times New Roman" w:cs="Times New Roman"/>
          <w:noProof/>
          <w:w w:val="124"/>
        </w:rPr>
        <w:t xml:space="preserve"> </w:t>
      </w:r>
      <w:r w:rsidR="007B358A">
        <w:rPr>
          <w:rFonts w:ascii="Times New Roman" w:hAnsi="Times New Roman" w:cs="Times New Roman"/>
          <w:noProof/>
          <w:spacing w:val="-3"/>
        </w:rPr>
        <w:t xml:space="preserve">Statuta </w:t>
      </w:r>
      <w:r w:rsidRPr="004B3180">
        <w:rPr>
          <w:rFonts w:ascii="Times New Roman" w:hAnsi="Times New Roman" w:cs="Times New Roman"/>
          <w:spacing w:val="80"/>
        </w:rPr>
        <w:t xml:space="preserve"> </w:t>
      </w:r>
      <w:r w:rsidRPr="007B358A">
        <w:rPr>
          <w:rFonts w:ascii="Times New Roman" w:hAnsi="Times New Roman" w:cs="Times New Roman"/>
        </w:rPr>
        <w:t>TO</w:t>
      </w:r>
      <w:r w:rsidRPr="004B3180">
        <w:rPr>
          <w:rFonts w:ascii="Times New Roman" w:hAnsi="Times New Roman" w:cs="Times New Roman"/>
          <w:spacing w:val="-8"/>
          <w:w w:val="110"/>
        </w:rPr>
        <w:t>BP</w:t>
      </w:r>
      <w:r w:rsidR="007B358A">
        <w:rPr>
          <w:rFonts w:ascii="Times New Roman" w:hAnsi="Times New Roman" w:cs="Times New Roman"/>
          <w:noProof/>
          <w:w w:val="90"/>
        </w:rPr>
        <w:t xml:space="preserve"> </w:t>
      </w:r>
      <w:r w:rsidR="007B358A" w:rsidRPr="007B358A">
        <w:rPr>
          <w:rFonts w:ascii="Times New Roman" w:hAnsi="Times New Roman" w:cs="Times New Roman"/>
        </w:rPr>
        <w:t>kao i smjernica</w:t>
      </w:r>
      <w:r w:rsidR="00C711C5" w:rsidRPr="007B358A">
        <w:rPr>
          <w:rFonts w:ascii="Times New Roman" w:hAnsi="Times New Roman" w:cs="Times New Roman"/>
        </w:rPr>
        <w:t xml:space="preserve"> Nacionalne turističke </w:t>
      </w:r>
      <w:r w:rsidR="00E57D33">
        <w:rPr>
          <w:rFonts w:ascii="Times New Roman" w:hAnsi="Times New Roman" w:cs="Times New Roman"/>
        </w:rPr>
        <w:t>organizacije Crne Gore za 2022.godinu.</w:t>
      </w:r>
    </w:p>
    <w:p w:rsidR="00D827A9" w:rsidRPr="00515B71" w:rsidRDefault="00515B71" w:rsidP="00515B71">
      <w:pPr>
        <w:jc w:val="center"/>
        <w:rPr>
          <w:b/>
          <w:lang w:val="sr-Latn-RS"/>
        </w:rPr>
      </w:pPr>
      <w:r w:rsidRPr="00515B71">
        <w:rPr>
          <w:b/>
        </w:rPr>
        <w:lastRenderedPageBreak/>
        <w:t>STATISTIČKI PODACI</w:t>
      </w:r>
    </w:p>
    <w:p w:rsidR="00DF2329" w:rsidRDefault="00DF2329" w:rsidP="00C44315"/>
    <w:tbl>
      <w:tblPr>
        <w:tblW w:w="7992" w:type="dxa"/>
        <w:tblInd w:w="421" w:type="dxa"/>
        <w:tblLook w:val="04A0" w:firstRow="1" w:lastRow="0" w:firstColumn="1" w:lastColumn="0" w:noHBand="0" w:noVBand="1"/>
      </w:tblPr>
      <w:tblGrid>
        <w:gridCol w:w="2006"/>
        <w:gridCol w:w="740"/>
        <w:gridCol w:w="970"/>
        <w:gridCol w:w="1000"/>
        <w:gridCol w:w="1092"/>
        <w:gridCol w:w="1092"/>
        <w:gridCol w:w="1092"/>
      </w:tblGrid>
      <w:tr w:rsidR="006E443F" w:rsidRPr="00B3654C" w:rsidTr="00BD4E51">
        <w:trPr>
          <w:trHeight w:val="237"/>
        </w:trPr>
        <w:tc>
          <w:tcPr>
            <w:tcW w:w="7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Dolasci turista i ostvarenih noćenja u opštini</w:t>
            </w:r>
          </w:p>
        </w:tc>
      </w:tr>
      <w:tr w:rsidR="006E443F" w:rsidRPr="006E443F" w:rsidTr="006E443F">
        <w:trPr>
          <w:trHeight w:val="407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Vrsta smještaja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 turista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  <w:p w:rsidR="006E443F" w:rsidRPr="00B3654C" w:rsidRDefault="00E57D33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2020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6E443F" w:rsidRPr="00B3654C" w:rsidRDefault="00E57D33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2020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Dolasci turista </w:t>
            </w:r>
          </w:p>
          <w:p w:rsidR="006E443F" w:rsidRPr="00B3654C" w:rsidRDefault="00E57D33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2021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6E443F" w:rsidRPr="00B3654C" w:rsidRDefault="00E57D33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2021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6E443F" w:rsidRP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ostvarenih no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sr-Latn-RS" w:eastAsia="en-GB"/>
              </w:rPr>
              <w:t>ćenja</w:t>
            </w:r>
          </w:p>
        </w:tc>
      </w:tr>
      <w:tr w:rsidR="006E443F" w:rsidRPr="00B3654C" w:rsidTr="003A36B2">
        <w:trPr>
          <w:trHeight w:val="271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Kolektivni smještaj (hoteli slični smještajni kapaciteti)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E57D33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1 442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E57D33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2 748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3A36B2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3 478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BC0B52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</w:t>
            </w:r>
            <w:r w:rsidR="003A36B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5 832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443F" w:rsidRPr="00B2337C" w:rsidRDefault="003A36B2" w:rsidP="003A36B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241.19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37C" w:rsidRDefault="00B2337C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  <w:p w:rsidR="006E443F" w:rsidRPr="00B2337C" w:rsidRDefault="003A36B2" w:rsidP="003A36B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212.22</w:t>
            </w:r>
          </w:p>
        </w:tc>
      </w:tr>
      <w:tr w:rsidR="006E443F" w:rsidRPr="00B3654C" w:rsidTr="003A36B2">
        <w:trPr>
          <w:trHeight w:val="135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Privatni smještaj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E57D3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E57D33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2 294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43F" w:rsidRPr="00B3654C" w:rsidRDefault="00E57D33" w:rsidP="00380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DB76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721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43F" w:rsidRPr="00B3654C" w:rsidRDefault="00BC0B52" w:rsidP="00B23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7 938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43F" w:rsidRPr="00B3654C" w:rsidRDefault="00D21672" w:rsidP="00B23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356.93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43F" w:rsidRPr="00B3654C" w:rsidRDefault="00D21672" w:rsidP="00F61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346.03</w:t>
            </w:r>
          </w:p>
        </w:tc>
      </w:tr>
      <w:tr w:rsidR="006E443F" w:rsidRPr="00B3654C" w:rsidTr="006E443F">
        <w:trPr>
          <w:trHeight w:val="135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Ukupno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B3654C" w:rsidRDefault="006E443F" w:rsidP="00E54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  <w:r w:rsidR="00E57D3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1 644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3A36B2" w:rsidRDefault="006E443F" w:rsidP="00E541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  <w:r w:rsidR="003A36B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</w:t>
            </w:r>
            <w:r w:rsidR="006150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E57D33" w:rsidRPr="003A36B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5 042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DB76F5" w:rsidRDefault="00E57D33" w:rsidP="003809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DB76F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B76F5" w:rsidRPr="00DB76F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 4 199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BC0B52" w:rsidRDefault="00BC0B52" w:rsidP="00B23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BC0B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13.770</w:t>
            </w:r>
            <w:r w:rsidR="00697C0B" w:rsidRPr="00BC0B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6E443F" w:rsidRPr="00B3654C" w:rsidRDefault="00DB76F5" w:rsidP="00B23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255.41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6E443F" w:rsidRPr="00B2337C" w:rsidRDefault="00D21672" w:rsidP="008472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   273.10</w:t>
            </w:r>
          </w:p>
        </w:tc>
      </w:tr>
    </w:tbl>
    <w:p w:rsidR="00BC0B52" w:rsidRDefault="006E443F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    </w:t>
      </w:r>
      <w:r w:rsidR="00BC0B52">
        <w:rPr>
          <w:rFonts w:ascii="Times New Roman" w:hAnsi="Times New Roman" w:cs="Times New Roman"/>
        </w:rPr>
        <w:t xml:space="preserve">   </w:t>
      </w:r>
    </w:p>
    <w:p w:rsidR="00BA78EF" w:rsidRDefault="00BC0B52" w:rsidP="004B3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Napomena: Još uvijek nemamo zvanične podatke o broju noćenja u privatnom smještaju koje objavljuje Monstat za 2021. </w:t>
      </w:r>
      <w:proofErr w:type="gramStart"/>
      <w:r>
        <w:rPr>
          <w:rFonts w:ascii="Times New Roman" w:hAnsi="Times New Roman" w:cs="Times New Roman"/>
        </w:rPr>
        <w:t>godinu.Podaci</w:t>
      </w:r>
      <w:proofErr w:type="gramEnd"/>
      <w:r>
        <w:rPr>
          <w:rFonts w:ascii="Times New Roman" w:hAnsi="Times New Roman" w:cs="Times New Roman"/>
        </w:rPr>
        <w:t xml:space="preserve"> koji su u tabeli predstavljeni a tiču se privatnog smještaja ( broj dolazaka i noćenja) se odnose na lica koja su se prijavila u sistemu RBN 90 u Turističkoj organizaciji Bijelo Polje.</w:t>
      </w:r>
    </w:p>
    <w:p w:rsidR="00293B44" w:rsidRDefault="00293B44"/>
    <w:tbl>
      <w:tblPr>
        <w:tblpPr w:leftFromText="180" w:rightFromText="180" w:vertAnchor="text" w:horzAnchor="page" w:tblpX="1883" w:tblpY="19"/>
        <w:tblW w:w="8330" w:type="dxa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134"/>
        <w:gridCol w:w="1134"/>
        <w:gridCol w:w="1134"/>
        <w:gridCol w:w="1134"/>
      </w:tblGrid>
      <w:tr w:rsidR="006E443F" w:rsidRPr="00B3654C" w:rsidTr="00BD4E51">
        <w:trPr>
          <w:trHeight w:val="568"/>
        </w:trPr>
        <w:tc>
          <w:tcPr>
            <w:tcW w:w="83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6E443F" w:rsidRPr="00697C0B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Ukupan broj dolazaka turista i ostvarenih noćenja u opštini</w:t>
            </w:r>
            <w:r w:rsidR="00697C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697C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(kolektivni smještaj)</w:t>
            </w:r>
          </w:p>
        </w:tc>
      </w:tr>
      <w:tr w:rsidR="006E443F" w:rsidRPr="00B3654C" w:rsidTr="006E443F">
        <w:trPr>
          <w:trHeight w:val="65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Period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</w:t>
            </w:r>
          </w:p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2020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2020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 2021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6E443F" w:rsidRPr="00B3654C" w:rsidRDefault="002B3C1B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2021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noćenja</w:t>
            </w:r>
          </w:p>
        </w:tc>
      </w:tr>
      <w:tr w:rsidR="006E443F" w:rsidRPr="00B3654C" w:rsidTr="006E443F">
        <w:trPr>
          <w:trHeight w:val="27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januar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CC01BE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CC01BE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13.18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februar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CC01BE" w:rsidP="00E54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17.52</w:t>
            </w:r>
            <w:r w:rsidR="00C27B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CC01BE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12.67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CC01BE" w:rsidP="00E54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117.05</w:t>
            </w:r>
            <w:r w:rsidR="00C27B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CC01BE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72.56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april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CC01BE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CC01BE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/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CC01BE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CC01BE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/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B2337C" w:rsidP="00E54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CC01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166.15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3A36B2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99.15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E54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B2337C" w:rsidP="00E54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</w:t>
            </w:r>
            <w:r w:rsidR="00CC01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1476.66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A36B2" w:rsidP="00F85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2 700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avgust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B2337C" w:rsidP="00E54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CC01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1072.27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3A36B2" w:rsidP="00F85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1 069.65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septembar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E54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B2337C" w:rsidP="00E54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CC01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193.67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A36B2" w:rsidP="00F85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167.66</w:t>
            </w:r>
          </w:p>
        </w:tc>
      </w:tr>
      <w:tr w:rsidR="006E443F" w:rsidRPr="00B3654C" w:rsidTr="00F85C33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oktobar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DB33F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CC01BE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B2337C" w:rsidP="00E54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CC01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43F" w:rsidRPr="00B3654C" w:rsidRDefault="003A36B2" w:rsidP="00F85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146.82</w:t>
            </w:r>
          </w:p>
        </w:tc>
      </w:tr>
      <w:tr w:rsidR="006E443F" w:rsidRPr="00B3654C" w:rsidTr="00BA78E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novembar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43F" w:rsidRPr="00BA78EF" w:rsidRDefault="00CC01BE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Latn-RS" w:eastAsia="en-GB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443F" w:rsidRPr="00B3654C" w:rsidRDefault="00CC01BE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E541E4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CC01B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165.10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A36B2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159.31</w:t>
            </w:r>
          </w:p>
        </w:tc>
      </w:tr>
      <w:tr w:rsidR="006E443F" w:rsidRPr="00B3654C" w:rsidTr="00BA78E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decembar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3F" w:rsidRPr="00B3654C" w:rsidRDefault="00D0687F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43F" w:rsidRPr="00B3654C" w:rsidRDefault="00D0687F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443F" w:rsidRPr="00B3654C" w:rsidRDefault="00D0687F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D0687F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708.10</w:t>
            </w:r>
          </w:p>
        </w:tc>
      </w:tr>
      <w:tr w:rsidR="006E443F" w:rsidRPr="00B3654C" w:rsidTr="00BA78EF">
        <w:trPr>
          <w:trHeight w:val="34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2B3C1B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2B3C1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1 442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2B3C1B" w:rsidRDefault="002B3C1B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2B3C1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2 748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752B51" w:rsidRDefault="00D0687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3 676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752B51" w:rsidRDefault="00D0687F" w:rsidP="00D0687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     </w:t>
            </w:r>
            <w:r w:rsidR="002B3C1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6 094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</w:tcPr>
          <w:p w:rsidR="006E443F" w:rsidRPr="00CC01BE" w:rsidRDefault="00D0687F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254.92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</w:tcPr>
          <w:p w:rsidR="006E443F" w:rsidRPr="003A36B2" w:rsidRDefault="00D0687F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221.76</w:t>
            </w:r>
          </w:p>
        </w:tc>
      </w:tr>
      <w:tr w:rsidR="006E443F" w:rsidRPr="00B3654C" w:rsidTr="002B3C1B">
        <w:trPr>
          <w:trHeight w:val="34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</w:tcPr>
          <w:p w:rsidR="006E443F" w:rsidRPr="00B3654C" w:rsidRDefault="006E443F" w:rsidP="002B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:rsidR="002050C5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Default="002050C5" w:rsidP="002050C5">
      <w:pPr>
        <w:tabs>
          <w:tab w:val="left" w:pos="1928"/>
        </w:tabs>
        <w:rPr>
          <w:noProof/>
        </w:rPr>
      </w:pPr>
    </w:p>
    <w:p w:rsidR="00697C0B" w:rsidRDefault="003A36B2" w:rsidP="004B3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697C0B" w:rsidRDefault="00697C0B" w:rsidP="004B3180">
      <w:pPr>
        <w:rPr>
          <w:rFonts w:ascii="Times New Roman" w:hAnsi="Times New Roman" w:cs="Times New Roman"/>
        </w:rPr>
      </w:pPr>
    </w:p>
    <w:p w:rsidR="00697C0B" w:rsidRDefault="00697C0B" w:rsidP="004B3180">
      <w:pPr>
        <w:rPr>
          <w:rFonts w:ascii="Times New Roman" w:hAnsi="Times New Roman" w:cs="Times New Roman"/>
        </w:rPr>
      </w:pPr>
    </w:p>
    <w:p w:rsidR="00697C0B" w:rsidRPr="004B3180" w:rsidRDefault="00697C0B" w:rsidP="004B3180">
      <w:pPr>
        <w:rPr>
          <w:rFonts w:ascii="Times New Roman" w:hAnsi="Times New Roman" w:cs="Times New Roman"/>
        </w:rPr>
      </w:pPr>
    </w:p>
    <w:p w:rsidR="00C44315" w:rsidRPr="005E394E" w:rsidRDefault="00C44315" w:rsidP="005E394E"/>
    <w:tbl>
      <w:tblPr>
        <w:tblW w:w="10456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18"/>
        <w:gridCol w:w="797"/>
        <w:gridCol w:w="649"/>
        <w:gridCol w:w="797"/>
        <w:gridCol w:w="848"/>
        <w:gridCol w:w="1011"/>
        <w:gridCol w:w="972"/>
        <w:gridCol w:w="731"/>
        <w:gridCol w:w="639"/>
        <w:gridCol w:w="777"/>
        <w:gridCol w:w="708"/>
        <w:gridCol w:w="709"/>
      </w:tblGrid>
      <w:tr w:rsidR="005E394E" w:rsidRPr="0087747F" w:rsidTr="00E334D5">
        <w:tc>
          <w:tcPr>
            <w:tcW w:w="1100" w:type="dxa"/>
            <w:vMerge w:val="restart"/>
            <w:tcBorders>
              <w:left w:val="single" w:sz="4" w:space="0" w:color="auto"/>
            </w:tcBorders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Naziv zemlje pripadnosti</w:t>
            </w:r>
          </w:p>
        </w:tc>
        <w:tc>
          <w:tcPr>
            <w:tcW w:w="718" w:type="dxa"/>
            <w:vMerge w:val="restart"/>
            <w:shd w:val="clear" w:color="auto" w:fill="B4C6E7"/>
            <w:vAlign w:val="center"/>
          </w:tcPr>
          <w:p w:rsidR="005E394E" w:rsidRPr="0087747F" w:rsidRDefault="002B3C1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Dolasci turista u opštini u 2020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>.</w:t>
            </w:r>
          </w:p>
        </w:tc>
        <w:tc>
          <w:tcPr>
            <w:tcW w:w="797" w:type="dxa"/>
            <w:vMerge w:val="restart"/>
            <w:shd w:val="clear" w:color="auto" w:fill="B4C6E7"/>
            <w:vAlign w:val="center"/>
          </w:tcPr>
          <w:p w:rsidR="005E394E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Ostvarena noćenja u opštini 2020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 xml:space="preserve">. </w:t>
            </w:r>
          </w:p>
        </w:tc>
        <w:tc>
          <w:tcPr>
            <w:tcW w:w="649" w:type="dxa"/>
            <w:vMerge w:val="restart"/>
            <w:shd w:val="clear" w:color="auto" w:fill="B4C6E7"/>
            <w:vAlign w:val="center"/>
          </w:tcPr>
          <w:p w:rsidR="005E394E" w:rsidRPr="0087747F" w:rsidRDefault="00AF59D5" w:rsidP="00E334D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Dolasci turista u opštini u 2021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>.</w:t>
            </w:r>
          </w:p>
        </w:tc>
        <w:tc>
          <w:tcPr>
            <w:tcW w:w="797" w:type="dxa"/>
            <w:vMerge w:val="restart"/>
            <w:shd w:val="clear" w:color="auto" w:fill="B4C6E7"/>
            <w:vAlign w:val="center"/>
          </w:tcPr>
          <w:p w:rsidR="005E394E" w:rsidRPr="0087747F" w:rsidRDefault="008F5E2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Ostvarena noćenja u </w:t>
            </w:r>
            <w:r w:rsidR="00AF59D5">
              <w:rPr>
                <w:rFonts w:ascii="Arial Narrow" w:eastAsia="Calibri" w:hAnsi="Arial Narrow" w:cs="Times New Roman"/>
                <w:sz w:val="14"/>
              </w:rPr>
              <w:t>opštini 2021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>.</w:t>
            </w:r>
          </w:p>
        </w:tc>
        <w:tc>
          <w:tcPr>
            <w:tcW w:w="848" w:type="dxa"/>
            <w:vMerge w:val="restart"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Prosj.dužina boravka u danima</w:t>
            </w:r>
            <w:r w:rsidR="00C74A34">
              <w:rPr>
                <w:rFonts w:ascii="Arial Narrow" w:eastAsia="Calibri" w:hAnsi="Arial Narrow" w:cs="Times New Roman"/>
                <w:sz w:val="14"/>
              </w:rPr>
              <w:t xml:space="preserve"> u 2020</w:t>
            </w:r>
            <w:r>
              <w:rPr>
                <w:rFonts w:ascii="Arial Narrow" w:eastAsia="Calibri" w:hAnsi="Arial Narrow" w:cs="Times New Roman"/>
                <w:sz w:val="14"/>
              </w:rPr>
              <w:t xml:space="preserve">. </w:t>
            </w:r>
          </w:p>
        </w:tc>
        <w:tc>
          <w:tcPr>
            <w:tcW w:w="1011" w:type="dxa"/>
            <w:vMerge w:val="restart"/>
            <w:shd w:val="clear" w:color="auto" w:fill="B4C6E7"/>
          </w:tcPr>
          <w:p w:rsidR="005E394E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  <w:p w:rsidR="005E394E" w:rsidRPr="005E394E" w:rsidRDefault="005E394E" w:rsidP="005E394E">
            <w:pPr>
              <w:rPr>
                <w:rFonts w:ascii="Arial Narrow" w:eastAsia="Calibri" w:hAnsi="Arial Narrow" w:cs="Times New Roman"/>
                <w:sz w:val="14"/>
                <w:lang w:val="sr-Latn-RS"/>
              </w:rPr>
            </w:pPr>
            <w:r>
              <w:rPr>
                <w:rFonts w:ascii="Arial Narrow" w:eastAsia="Calibri" w:hAnsi="Arial Narrow" w:cs="Times New Roman"/>
                <w:sz w:val="14"/>
                <w:lang w:val="sr-Latn-RS"/>
              </w:rPr>
              <w:t>Prosj.</w:t>
            </w:r>
            <w:r w:rsidR="00C74A34">
              <w:rPr>
                <w:rFonts w:ascii="Arial Narrow" w:eastAsia="Calibri" w:hAnsi="Arial Narrow" w:cs="Times New Roman"/>
                <w:sz w:val="14"/>
                <w:lang w:val="sr-Latn-RS"/>
              </w:rPr>
              <w:t>duzina boravka u  danima  u 2021</w:t>
            </w:r>
            <w:r>
              <w:rPr>
                <w:rFonts w:ascii="Arial Narrow" w:eastAsia="Calibri" w:hAnsi="Arial Narrow" w:cs="Times New Roman"/>
                <w:sz w:val="14"/>
                <w:lang w:val="sr-Latn-RS"/>
              </w:rPr>
              <w:t>.</w:t>
            </w:r>
          </w:p>
        </w:tc>
        <w:tc>
          <w:tcPr>
            <w:tcW w:w="1703" w:type="dxa"/>
            <w:gridSpan w:val="2"/>
            <w:shd w:val="clear" w:color="auto" w:fill="B4C6E7"/>
            <w:vAlign w:val="center"/>
          </w:tcPr>
          <w:p w:rsidR="005E394E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Struktura u % u 2020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>.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  <w:lang w:val="sr-Latn-RS"/>
              </w:rPr>
            </w:pPr>
            <w:proofErr w:type="gramStart"/>
            <w:r w:rsidRPr="0087747F">
              <w:rPr>
                <w:rFonts w:ascii="Arial Narrow" w:eastAsia="Calibri" w:hAnsi="Arial Narrow" w:cs="Times New Roman"/>
                <w:sz w:val="14"/>
              </w:rPr>
              <w:t>struktura</w:t>
            </w:r>
            <w:proofErr w:type="gramEnd"/>
            <w:r w:rsidRPr="0087747F">
              <w:rPr>
                <w:rFonts w:ascii="Arial Narrow" w:eastAsia="Calibri" w:hAnsi="Arial Narrow" w:cs="Times New Roman"/>
                <w:sz w:val="14"/>
              </w:rPr>
              <w:t xml:space="preserve"> u </w:t>
            </w:r>
            <w:r w:rsidR="00C74A34">
              <w:rPr>
                <w:rFonts w:ascii="Arial Narrow" w:eastAsia="Calibri" w:hAnsi="Arial Narrow" w:cs="Times New Roman"/>
                <w:sz w:val="14"/>
                <w:lang w:val="sr-Latn-RS"/>
              </w:rPr>
              <w:t>% u 2021</w:t>
            </w:r>
            <w:r w:rsidRPr="0087747F">
              <w:rPr>
                <w:rFonts w:ascii="Arial Narrow" w:eastAsia="Calibri" w:hAnsi="Arial Narrow" w:cs="Times New Roman"/>
                <w:sz w:val="14"/>
                <w:lang w:val="sr-Latn-RS"/>
              </w:rP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indexi</w:t>
            </w:r>
          </w:p>
        </w:tc>
      </w:tr>
      <w:tr w:rsidR="005E394E" w:rsidRPr="0087747F" w:rsidTr="004B5E84">
        <w:trPr>
          <w:trHeight w:val="569"/>
        </w:trPr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</w:p>
        </w:tc>
        <w:tc>
          <w:tcPr>
            <w:tcW w:w="718" w:type="dxa"/>
            <w:vMerge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vMerge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vMerge/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vMerge/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vMerge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vMerge/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31" w:type="dxa"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  <w:tc>
          <w:tcPr>
            <w:tcW w:w="639" w:type="dxa"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</w:tr>
      <w:tr w:rsidR="005E394E" w:rsidRPr="0087747F" w:rsidTr="004B5E84">
        <w:trPr>
          <w:trHeight w:val="45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EVROPA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Albanija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27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797" w:type="dxa"/>
          </w:tcPr>
          <w:p w:rsidR="00B0291D" w:rsidRPr="0087747F" w:rsidRDefault="00E334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3F7260"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13.5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4.5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1.04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1.20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0.55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0.23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200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70.37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Austrija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25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23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3F7260" w:rsidP="008F5E2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228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25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9.91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0.52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8F5E2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1.11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3.19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2.87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2 300</w:t>
            </w:r>
            <w:r w:rsidR="002A217D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912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Belgija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2B3C1B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</w:tcPr>
          <w:p w:rsidR="00B0291D" w:rsidRPr="0087747F" w:rsidRDefault="00E334D5" w:rsidP="008F5E2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3F7260"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0.05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Bjelorusija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E334D5" w:rsidP="00AF59D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0.52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0.80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 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Bosna i Hercegovina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346</w:t>
            </w:r>
          </w:p>
        </w:tc>
        <w:tc>
          <w:tcPr>
            <w:tcW w:w="649" w:type="dxa"/>
            <w:vAlign w:val="center"/>
          </w:tcPr>
          <w:p w:rsidR="00B0291D" w:rsidRPr="0087747F" w:rsidRDefault="003F7260" w:rsidP="00582EF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131</w:t>
            </w:r>
          </w:p>
        </w:tc>
        <w:tc>
          <w:tcPr>
            <w:tcW w:w="797" w:type="dxa"/>
            <w:vAlign w:val="center"/>
          </w:tcPr>
          <w:p w:rsidR="00B0291D" w:rsidRPr="0087747F" w:rsidRDefault="00FF493A" w:rsidP="00582EF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1236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11.1</w:t>
            </w:r>
          </w:p>
        </w:tc>
        <w:tc>
          <w:tcPr>
            <w:tcW w:w="1011" w:type="dxa"/>
            <w:vAlign w:val="center"/>
          </w:tcPr>
          <w:p w:rsidR="00B0291D" w:rsidRPr="0087747F" w:rsidRDefault="009D3D66" w:rsidP="00582EF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16.23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15.38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3D0F7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18.16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15.57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422.58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357.22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Bugarska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Češka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Danska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26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AF59D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200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1.04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1.15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1.38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2.51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500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769.23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Estonija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Finska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0.52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0.13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Francuska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797" w:type="dxa"/>
          </w:tcPr>
          <w:p w:rsidR="00B0291D" w:rsidRPr="0087747F" w:rsidRDefault="00E334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221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11.63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D0087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2.63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2.78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.-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Grčka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Holandija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57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11.4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8.47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2.53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2.63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2.02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380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282.45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 xml:space="preserve">Hrvatska 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280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120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13.3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D0087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10.99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12.45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2.77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1.51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95.23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42.85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Irska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Island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Italija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0.22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Kipar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Kosovo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123</w:t>
            </w:r>
          </w:p>
        </w:tc>
        <w:tc>
          <w:tcPr>
            <w:tcW w:w="649" w:type="dxa"/>
          </w:tcPr>
          <w:p w:rsidR="007A73EF" w:rsidRPr="0087747F" w:rsidRDefault="003F7260" w:rsidP="007A73EF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15</w:t>
            </w:r>
          </w:p>
        </w:tc>
        <w:tc>
          <w:tcPr>
            <w:tcW w:w="797" w:type="dxa"/>
          </w:tcPr>
          <w:p w:rsidR="00B0291D" w:rsidRPr="0087747F" w:rsidRDefault="00E334D5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224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11.1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14.93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5.75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5.46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2.08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2.82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136.36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183.60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Letonija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Litvanija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Luksemburg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42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CCCCCC"/>
          </w:tcPr>
          <w:p w:rsidR="00B0291D" w:rsidRDefault="00FF493A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75</w:t>
            </w:r>
          </w:p>
          <w:p w:rsidR="007A73EF" w:rsidRPr="0087747F" w:rsidRDefault="007A73EF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25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1.57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0.04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0.41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0.94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178.57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Mađarska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7.5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0.83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Malta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Makedonija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41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</w:tcPr>
          <w:p w:rsidR="00B0291D" w:rsidRPr="0087747F" w:rsidRDefault="00505797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`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66</w:t>
            </w:r>
            <w:r w:rsidR="00E334D5">
              <w:rPr>
                <w:rFonts w:ascii="Arial Narrow" w:eastAsia="Calibri" w:hAnsi="Arial Narrow" w:cs="Times New Roman"/>
                <w:sz w:val="14"/>
              </w:rPr>
              <w:t xml:space="preserve"> 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13.6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1.82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0.83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0.83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160.97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Norveška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2B3C1B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E334D5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198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12.37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2.21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2.49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Njemačka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24</w:t>
            </w:r>
          </w:p>
        </w:tc>
        <w:tc>
          <w:tcPr>
            <w:tcW w:w="649" w:type="dxa"/>
          </w:tcPr>
          <w:p w:rsidR="00B0291D" w:rsidRPr="0087747F" w:rsidRDefault="003F7260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118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1 339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11.34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1.06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F560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16.36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16.86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3 933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5 579.91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Poljska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Portugal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Rumunija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0.01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Rusija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339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36</w:t>
            </w:r>
          </w:p>
        </w:tc>
        <w:tc>
          <w:tcPr>
            <w:tcW w:w="797" w:type="dxa"/>
          </w:tcPr>
          <w:p w:rsidR="00B0291D" w:rsidRPr="0087747F" w:rsidRDefault="00E334D5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356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17.8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9.88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9.94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15.07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4.99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4.48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189.47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105.01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Slovačka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Slovenija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37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29</w:t>
            </w:r>
          </w:p>
        </w:tc>
        <w:tc>
          <w:tcPr>
            <w:tcW w:w="797" w:type="dxa"/>
          </w:tcPr>
          <w:p w:rsidR="00B0291D" w:rsidRPr="0087747F" w:rsidRDefault="00E334D5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237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12.3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8.17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1.64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3D0F75">
              <w:rPr>
                <w:rFonts w:ascii="Arial Narrow" w:eastAsia="Calibri" w:hAnsi="Arial Narrow" w:cs="Times New Roman"/>
                <w:sz w:val="14"/>
              </w:rPr>
              <w:t>4.02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</w:t>
            </w:r>
            <w:r w:rsidR="00F56034">
              <w:rPr>
                <w:rFonts w:ascii="Arial Narrow" w:eastAsia="Calibri" w:hAnsi="Arial Narrow" w:cs="Times New Roman"/>
                <w:sz w:val="14"/>
              </w:rPr>
              <w:t>2.98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33.33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640.54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Srbija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67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645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1162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2 032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9.6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12.54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35.07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28.67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F560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161.16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25.59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1 734.32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315.03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Španija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Švajcarska i Linherštajn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649" w:type="dxa"/>
            <w:shd w:val="clear" w:color="auto" w:fill="CCCCCC"/>
            <w:vAlign w:val="center"/>
          </w:tcPr>
          <w:p w:rsidR="00B0291D" w:rsidRPr="0087747F" w:rsidRDefault="003F7260" w:rsidP="00937D7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</w:t>
            </w:r>
          </w:p>
        </w:tc>
        <w:tc>
          <w:tcPr>
            <w:tcW w:w="797" w:type="dxa"/>
            <w:shd w:val="clear" w:color="auto" w:fill="CCCCCC"/>
            <w:vAlign w:val="center"/>
          </w:tcPr>
          <w:p w:rsidR="00B0291D" w:rsidRPr="0087747F" w:rsidRDefault="00FF493A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149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1011" w:type="dxa"/>
            <w:shd w:val="clear" w:color="auto" w:fill="CCCCCC"/>
            <w:vAlign w:val="center"/>
          </w:tcPr>
          <w:p w:rsidR="00B0291D" w:rsidRPr="0087747F" w:rsidRDefault="009D3D66" w:rsidP="00937D7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10.64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1.04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0.08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1.94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1.87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2A01B4" w:rsidP="00937D7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1D3014" w:rsidP="007A169C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7 450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Švedska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51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46</w:t>
            </w:r>
          </w:p>
        </w:tc>
        <w:tc>
          <w:tcPr>
            <w:tcW w:w="797" w:type="dxa"/>
          </w:tcPr>
          <w:p w:rsidR="00B0291D" w:rsidRPr="0087747F" w:rsidRDefault="00D318B6" w:rsidP="00AF59D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598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10.2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2.26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6.38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7.53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1 172.25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Turska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140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144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17.5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11.07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4.18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6.22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1.80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1.81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162.5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102.85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Ukrajina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</w:tcPr>
          <w:p w:rsidR="00B0291D" w:rsidRPr="0087747F" w:rsidRDefault="00000C78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D318B6"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E334D5"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1.33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0.83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Velika Britanija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D318B6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54</w:t>
            </w:r>
            <w:r w:rsidR="00000C78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   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0.41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0.68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246C93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evropske zemlje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vAlign w:val="center"/>
          </w:tcPr>
          <w:p w:rsidR="00B0291D" w:rsidRPr="0087747F" w:rsidRDefault="003F7260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vAlign w:val="center"/>
          </w:tcPr>
          <w:p w:rsidR="00B0291D" w:rsidRPr="0087747F" w:rsidRDefault="00E334D5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vAlign w:val="center"/>
          </w:tcPr>
          <w:p w:rsidR="00B0291D" w:rsidRPr="0087747F" w:rsidRDefault="009D3D66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2A01B4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F7CAA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VANEVROPSKE ZEMLJE</w:t>
            </w:r>
          </w:p>
        </w:tc>
        <w:tc>
          <w:tcPr>
            <w:tcW w:w="718" w:type="dxa"/>
            <w:shd w:val="clear" w:color="auto" w:fill="F7CAA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7CAA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F7CAAC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7CAAC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F7CAA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F7CAAC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F7CAA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F7CAA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7CAA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7CAA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7CAAC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Južna Afrika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afričke zemlje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Kanada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21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</w:t>
            </w:r>
          </w:p>
        </w:tc>
        <w:tc>
          <w:tcPr>
            <w:tcW w:w="797" w:type="dxa"/>
          </w:tcPr>
          <w:p w:rsidR="00B0291D" w:rsidRPr="0087747F" w:rsidRDefault="00D318B6" w:rsidP="00AF59D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45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21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74A34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74A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0.009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F56034"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>
              <w:rPr>
                <w:rFonts w:ascii="Arial Narrow" w:eastAsia="Calibri" w:hAnsi="Arial Narrow" w:cs="Times New Roman"/>
                <w:sz w:val="14"/>
              </w:rPr>
              <w:t>0.69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214.85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SAD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122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000C78" w:rsidP="00A30D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</w:t>
            </w:r>
            <w:r w:rsidR="009D3D66">
              <w:rPr>
                <w:rFonts w:ascii="Arial Narrow" w:eastAsia="Calibri" w:hAnsi="Arial Narrow" w:cs="Times New Roman"/>
                <w:sz w:val="14"/>
              </w:rPr>
              <w:t>17.42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56034"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>
              <w:rPr>
                <w:rFonts w:ascii="Arial Narrow" w:eastAsia="Calibri" w:hAnsi="Arial Narrow" w:cs="Times New Roman"/>
                <w:sz w:val="14"/>
              </w:rPr>
              <w:t xml:space="preserve"> 0.97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1.53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zemlje Sjeverne Amerike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D318B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Argentina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Brazil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Čile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167006">
        <w:trPr>
          <w:trHeight w:val="777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lastRenderedPageBreak/>
              <w:t>Ostale zemlje Južne i Srednje Amerike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AF59D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vAlign w:val="center"/>
          </w:tcPr>
          <w:p w:rsidR="00B0291D" w:rsidRPr="0087747F" w:rsidRDefault="003F7260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vAlign w:val="center"/>
          </w:tcPr>
          <w:p w:rsidR="00B0291D" w:rsidRPr="0087747F" w:rsidRDefault="00000C78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F493A">
              <w:rPr>
                <w:rFonts w:ascii="Arial Narrow" w:eastAsia="Calibri" w:hAnsi="Arial Narrow" w:cs="Times New Roman"/>
                <w:sz w:val="14"/>
              </w:rPr>
              <w:t>-</w:t>
            </w: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C63452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vAlign w:val="center"/>
          </w:tcPr>
          <w:p w:rsidR="00B0291D" w:rsidRPr="0087747F" w:rsidRDefault="009D3D66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C63452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Kina i Hong Kong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1D301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</w:tr>
      <w:tr w:rsidR="005E394E" w:rsidRPr="0087747F" w:rsidTr="00B84420">
        <w:trPr>
          <w:trHeight w:val="234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Japan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0E6530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0E6530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0E6530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0E6530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C7512A" w:rsidRDefault="001D3014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   -</w:t>
            </w: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Korea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0E6530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0E6530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0E6530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0E6530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C7512A" w:rsidRDefault="001D3014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-</w:t>
            </w: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Izrael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0E6530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0E6530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0E6530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0E6530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C7512A" w:rsidRDefault="001D3014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-</w:t>
            </w: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Indija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0E6530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CCCCCC"/>
          </w:tcPr>
          <w:p w:rsidR="000E6530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0E6530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F56034"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>
              <w:rPr>
                <w:rFonts w:ascii="Arial Narrow" w:eastAsia="Calibri" w:hAnsi="Arial Narrow" w:cs="Times New Roman"/>
                <w:sz w:val="14"/>
              </w:rPr>
              <w:t>0.13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F5603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0E6530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9A3070" w:rsidRDefault="001D3014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</w:rPr>
            </w:pPr>
            <w:r>
              <w:rPr>
                <w:rFonts w:ascii="Calibri" w:eastAsia="Calibri" w:hAnsi="Calibri" w:cs="Times New Roman"/>
                <w:color w:val="F79646" w:themeColor="accent6"/>
              </w:rPr>
              <w:t>-</w:t>
            </w: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Azerbejdžan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0E6530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0E6530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0E6530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0E6530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E6530" w:rsidRPr="009A3070" w:rsidRDefault="001D3014" w:rsidP="00246C9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F79646" w:themeColor="accent6"/>
              </w:rPr>
            </w:pPr>
            <w:r>
              <w:rPr>
                <w:rFonts w:ascii="Calibri" w:eastAsia="Calibri" w:hAnsi="Calibri" w:cs="Times New Roman"/>
                <w:color w:val="F79646" w:themeColor="accent6"/>
              </w:rPr>
              <w:t>-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Azijske zemlje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649" w:type="dxa"/>
            <w:shd w:val="clear" w:color="auto" w:fill="CCCCCC"/>
            <w:vAlign w:val="center"/>
          </w:tcPr>
          <w:p w:rsidR="000E6530" w:rsidRPr="0087747F" w:rsidRDefault="003F7260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  <w:vAlign w:val="center"/>
          </w:tcPr>
          <w:p w:rsidR="000E6530" w:rsidRPr="0087747F" w:rsidRDefault="00D318B6" w:rsidP="00AF59D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0E6530" w:rsidRPr="0087747F" w:rsidRDefault="00C74A34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1011" w:type="dxa"/>
            <w:shd w:val="clear" w:color="auto" w:fill="CCCCCC"/>
            <w:vAlign w:val="center"/>
          </w:tcPr>
          <w:p w:rsidR="000E6530" w:rsidRPr="0087747F" w:rsidRDefault="009D3D66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0E6530" w:rsidRPr="0087747F" w:rsidRDefault="002A217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1.04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0E6530" w:rsidRPr="0087747F" w:rsidRDefault="002A217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0.08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2A01B4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0E6530" w:rsidRPr="006150CA" w:rsidRDefault="001D3014" w:rsidP="00246C9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E36C0A" w:themeColor="accent6" w:themeShade="BF"/>
                <w:sz w:val="16"/>
                <w:szCs w:val="16"/>
              </w:rPr>
              <w:t>-</w:t>
            </w: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Australija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440101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440101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vAlign w:val="center"/>
          </w:tcPr>
          <w:p w:rsidR="000E6530" w:rsidRPr="0087747F" w:rsidRDefault="003F7260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vAlign w:val="center"/>
          </w:tcPr>
          <w:p w:rsidR="000E6530" w:rsidRPr="0087747F" w:rsidRDefault="00FF493A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vAlign w:val="center"/>
          </w:tcPr>
          <w:p w:rsidR="000E6530" w:rsidRPr="0087747F" w:rsidRDefault="00000C78" w:rsidP="00A30D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  </w:t>
            </w:r>
            <w:r w:rsidR="009D3D66"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2A01B4" w:rsidP="00E40C69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0E6530" w:rsidRPr="00C7512A" w:rsidRDefault="001D3014" w:rsidP="00E40C6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</w:tr>
      <w:tr w:rsidR="005E394E" w:rsidRPr="0087747F" w:rsidTr="00B84420">
        <w:trPr>
          <w:trHeight w:val="129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Novi Zeland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440101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  <w:shd w:val="clear" w:color="auto" w:fill="CCCCCC"/>
          </w:tcPr>
          <w:p w:rsidR="000E6530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  <w:shd w:val="clear" w:color="auto" w:fill="CCCCCC"/>
          </w:tcPr>
          <w:p w:rsidR="000E6530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  <w:shd w:val="clear" w:color="auto" w:fill="CCCCCC"/>
          </w:tcPr>
          <w:p w:rsidR="000E6530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0E6530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6150CA" w:rsidRDefault="001D3014">
            <w:pPr>
              <w:spacing w:after="200" w:line="276" w:lineRule="auto"/>
              <w:rPr>
                <w:rFonts w:ascii="Calibri" w:eastAsia="Calibri" w:hAnsi="Calibri" w:cs="Times New Roman"/>
                <w:color w:val="E36C0A" w:themeColor="accent6" w:themeShade="BF"/>
              </w:rPr>
            </w:pPr>
            <w:r>
              <w:rPr>
                <w:rFonts w:ascii="Calibri" w:eastAsia="Calibri" w:hAnsi="Calibri" w:cs="Times New Roman"/>
                <w:color w:val="E36C0A" w:themeColor="accent6" w:themeShade="BF"/>
              </w:rPr>
              <w:t xml:space="preserve">     -</w:t>
            </w:r>
          </w:p>
        </w:tc>
      </w:tr>
      <w:tr w:rsidR="005E394E" w:rsidRPr="0087747F" w:rsidTr="00B84420">
        <w:trPr>
          <w:trHeight w:val="40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zemlje Okeanije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440101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--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49" w:type="dxa"/>
          </w:tcPr>
          <w:p w:rsidR="000E6530" w:rsidRPr="0087747F" w:rsidRDefault="003F726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97" w:type="dxa"/>
          </w:tcPr>
          <w:p w:rsidR="000E6530" w:rsidRPr="0087747F" w:rsidRDefault="00FF493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1011" w:type="dxa"/>
          </w:tcPr>
          <w:p w:rsidR="000E6530" w:rsidRPr="0087747F" w:rsidRDefault="009D3D66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C63452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0E6530" w:rsidRPr="0087747F" w:rsidRDefault="002A01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6150CA" w:rsidRDefault="001D3014">
            <w:pPr>
              <w:spacing w:after="200" w:line="276" w:lineRule="auto"/>
              <w:rPr>
                <w:rFonts w:ascii="Calibri" w:eastAsia="Calibri" w:hAnsi="Calibri" w:cs="Times New Roman"/>
                <w:color w:val="E36C0A" w:themeColor="accent6" w:themeShade="BF"/>
              </w:rPr>
            </w:pPr>
            <w:r>
              <w:rPr>
                <w:rFonts w:ascii="Calibri" w:eastAsia="Calibri" w:hAnsi="Calibri" w:cs="Times New Roman"/>
                <w:color w:val="E36C0A" w:themeColor="accent6" w:themeShade="BF"/>
              </w:rPr>
              <w:t xml:space="preserve">   -</w:t>
            </w:r>
          </w:p>
        </w:tc>
      </w:tr>
      <w:tr w:rsidR="005E394E" w:rsidRPr="0087747F" w:rsidTr="00B84420">
        <w:trPr>
          <w:trHeight w:val="88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E599"/>
          </w:tcPr>
          <w:p w:rsidR="000E6530" w:rsidRPr="0087747F" w:rsidRDefault="000E6530" w:rsidP="000E6530">
            <w:pPr>
              <w:spacing w:after="0" w:line="276" w:lineRule="auto"/>
              <w:contextualSpacing/>
              <w:jc w:val="right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UKUPNO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F95E89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191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F95E89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2 249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F95E89" w:rsidRDefault="003F7260" w:rsidP="00E40C69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721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F95E89" w:rsidRDefault="00FF493A" w:rsidP="00E40C69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7 938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E40C69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FE599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9B"/>
          </w:tcPr>
          <w:p w:rsidR="000E6530" w:rsidRPr="009A3070" w:rsidRDefault="000E653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</w:rPr>
            </w:pPr>
          </w:p>
        </w:tc>
      </w:tr>
    </w:tbl>
    <w:p w:rsidR="0087747F" w:rsidRPr="004B3180" w:rsidRDefault="00E40C69" w:rsidP="004B3180">
      <w:pPr>
        <w:rPr>
          <w:rFonts w:ascii="Times New Roman" w:hAnsi="Times New Roman" w:cs="Times New Roman"/>
          <w:lang w:val="sr-Latn-RS"/>
        </w:rPr>
      </w:pPr>
      <w:r w:rsidRPr="004B3180">
        <w:rPr>
          <w:rFonts w:ascii="Times New Roman" w:hAnsi="Times New Roman" w:cs="Times New Roman"/>
        </w:rPr>
        <w:t>N</w:t>
      </w:r>
      <w:r w:rsidR="004B5E84" w:rsidRPr="004B3180">
        <w:rPr>
          <w:rFonts w:ascii="Times New Roman" w:hAnsi="Times New Roman" w:cs="Times New Roman"/>
        </w:rPr>
        <w:t>apomena</w:t>
      </w:r>
      <w:r w:rsidRPr="004B3180">
        <w:rPr>
          <w:rFonts w:ascii="Times New Roman" w:hAnsi="Times New Roman" w:cs="Times New Roman"/>
          <w:lang w:val="sr-Latn-RS"/>
        </w:rPr>
        <w:t>: O</w:t>
      </w:r>
      <w:r w:rsidR="004B5E84" w:rsidRPr="004B3180">
        <w:rPr>
          <w:rFonts w:ascii="Times New Roman" w:hAnsi="Times New Roman" w:cs="Times New Roman"/>
          <w:lang w:val="sr-Latn-RS"/>
        </w:rPr>
        <w:t>vi podaci su uzeti na osnovu prijava stranaca u Turističkoj organizaci</w:t>
      </w:r>
      <w:r w:rsidR="00293B44" w:rsidRPr="004B3180">
        <w:rPr>
          <w:rFonts w:ascii="Times New Roman" w:hAnsi="Times New Roman" w:cs="Times New Roman"/>
          <w:lang w:val="sr-Latn-RS"/>
        </w:rPr>
        <w:t xml:space="preserve">ji Bijelo </w:t>
      </w:r>
      <w:proofErr w:type="gramStart"/>
      <w:r w:rsidR="00293B44" w:rsidRPr="004B3180">
        <w:rPr>
          <w:rFonts w:ascii="Times New Roman" w:hAnsi="Times New Roman" w:cs="Times New Roman"/>
          <w:lang w:val="sr-Latn-RS"/>
        </w:rPr>
        <w:t>Polje ,</w:t>
      </w:r>
      <w:proofErr w:type="gramEnd"/>
      <w:r w:rsidR="00293B44" w:rsidRPr="004B3180">
        <w:rPr>
          <w:rFonts w:ascii="Times New Roman" w:hAnsi="Times New Roman" w:cs="Times New Roman"/>
          <w:lang w:val="sr-Latn-RS"/>
        </w:rPr>
        <w:t xml:space="preserve"> ne obuhvataju</w:t>
      </w:r>
      <w:r w:rsidR="004B5E84" w:rsidRPr="004B3180">
        <w:rPr>
          <w:rFonts w:ascii="Times New Roman" w:hAnsi="Times New Roman" w:cs="Times New Roman"/>
          <w:lang w:val="sr-Latn-RS"/>
        </w:rPr>
        <w:t xml:space="preserve"> p</w:t>
      </w:r>
      <w:r w:rsidRPr="004B3180">
        <w:rPr>
          <w:rFonts w:ascii="Times New Roman" w:hAnsi="Times New Roman" w:cs="Times New Roman"/>
          <w:lang w:val="sr-Latn-RS"/>
        </w:rPr>
        <w:t>rijave u hotelima i drugim kolek</w:t>
      </w:r>
      <w:r w:rsidR="004B5E84" w:rsidRPr="004B3180">
        <w:rPr>
          <w:rFonts w:ascii="Times New Roman" w:hAnsi="Times New Roman" w:cs="Times New Roman"/>
          <w:lang w:val="sr-Latn-RS"/>
        </w:rPr>
        <w:t>tivnim smještajima.</w:t>
      </w:r>
    </w:p>
    <w:p w:rsidR="0087747F" w:rsidRDefault="0087747F"/>
    <w:tbl>
      <w:tblPr>
        <w:tblpPr w:leftFromText="180" w:rightFromText="180" w:vertAnchor="text" w:tblpY="1"/>
        <w:tblOverlap w:val="never"/>
        <w:tblW w:w="8298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9"/>
        <w:gridCol w:w="980"/>
        <w:gridCol w:w="718"/>
        <w:gridCol w:w="754"/>
        <w:gridCol w:w="822"/>
        <w:gridCol w:w="710"/>
        <w:gridCol w:w="900"/>
        <w:gridCol w:w="900"/>
        <w:gridCol w:w="720"/>
      </w:tblGrid>
      <w:tr w:rsidR="00F95E89" w:rsidTr="001F54F0">
        <w:tc>
          <w:tcPr>
            <w:tcW w:w="815" w:type="dxa"/>
            <w:vMerge w:val="restart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95E89" w:rsidP="00111942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Period</w:t>
            </w:r>
          </w:p>
          <w:p w:rsidR="00F95E89" w:rsidRDefault="00F95E89" w:rsidP="00111942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bCs/>
                <w:sz w:val="14"/>
              </w:rPr>
            </w:pPr>
          </w:p>
        </w:tc>
        <w:tc>
          <w:tcPr>
            <w:tcW w:w="7483" w:type="dxa"/>
            <w:gridSpan w:val="9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Namjenski prihodi</w:t>
            </w:r>
          </w:p>
        </w:tc>
      </w:tr>
      <w:tr w:rsidR="00F95E89" w:rsidTr="001F54F0">
        <w:trPr>
          <w:trHeight w:val="518"/>
        </w:trPr>
        <w:tc>
          <w:tcPr>
            <w:tcW w:w="815" w:type="dxa"/>
            <w:vMerge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F95E89" w:rsidRDefault="00F95E89" w:rsidP="009173CE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z w:val="14"/>
              </w:rPr>
            </w:pP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D42C0" w:rsidP="00E40C69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Prihodi od boravišne takse 2020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D42C0" w:rsidP="00E40C69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Prihodi od boravišne takse 2021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</w:tcPr>
          <w:p w:rsidR="00F95E89" w:rsidRDefault="00F95E89" w:rsidP="00E40C69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</w:t>
            </w:r>
            <w:r w:rsidR="00FD42C0">
              <w:rPr>
                <w:rFonts w:ascii="Arial Narrow" w:hAnsi="Arial Narrow"/>
                <w:sz w:val="14"/>
              </w:rPr>
              <w:t>rihodi od članskog doprnosa 2020</w:t>
            </w:r>
            <w:r>
              <w:rPr>
                <w:rFonts w:ascii="Arial Narrow" w:hAnsi="Arial Narrow"/>
                <w:sz w:val="14"/>
              </w:rPr>
              <w:t xml:space="preserve">.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65433D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</w:t>
            </w:r>
            <w:r w:rsidR="00FD42C0">
              <w:rPr>
                <w:rFonts w:ascii="Arial Narrow" w:hAnsi="Arial Narrow"/>
                <w:sz w:val="14"/>
              </w:rPr>
              <w:t>rihodi od članskog doprnosa 2021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Ukupni namjenski prihodi 2020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Ukupni namjenski prihodi</w:t>
            </w:r>
          </w:p>
          <w:p w:rsidR="00F95E89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2021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spacing w:after="0" w:line="276" w:lineRule="auto"/>
              <w:rPr>
                <w:rFonts w:ascii="Arial Narrow" w:hAnsi="Arial Narrow" w:cs="Times New Roman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1. januar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98.92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506.17</w:t>
            </w:r>
            <w:r w:rsidR="00941859"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511.69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00433E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</w:t>
            </w:r>
            <w:r w:rsidR="00FD42C0">
              <w:rPr>
                <w:rFonts w:ascii="Arial Narrow" w:hAnsi="Arial Narrow"/>
                <w:sz w:val="14"/>
              </w:rPr>
              <w:t>247.09</w:t>
            </w:r>
            <w:r>
              <w:rPr>
                <w:rFonts w:ascii="Arial Narrow" w:hAnsi="Arial Narrow"/>
                <w:sz w:val="14"/>
              </w:rPr>
              <w:t xml:space="preserve">  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1 311.59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530.81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346.01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1 817.76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1F54F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525.34</w:t>
            </w:r>
            <w:r w:rsidR="00DE11CE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2. februar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16.61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39.92</w:t>
            </w:r>
            <w:r w:rsidR="006D431D"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240.33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00433E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FD42C0">
              <w:rPr>
                <w:rFonts w:ascii="Arial Narrow" w:hAnsi="Arial Narrow"/>
                <w:sz w:val="14"/>
              </w:rPr>
              <w:t>837.78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941859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184.20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22.00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256E1A" w:rsidP="0065433D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854.39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256E1A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224.12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1F54F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26.23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3. mart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71.76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33.88</w:t>
            </w:r>
            <w:r w:rsidR="006D431D"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CD40BF" w:rsidP="00CD40B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47.21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185.04 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  <w:r w:rsidR="00017BAC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41859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  <w:r w:rsidR="003E4D58">
              <w:rPr>
                <w:rFonts w:ascii="Arial Narrow" w:hAnsi="Arial Narrow"/>
                <w:sz w:val="14"/>
              </w:rPr>
              <w:t>216.90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117.21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256E1A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256.80</w:t>
            </w:r>
            <w:r w:rsidR="00017BAC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250.78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1F54F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.97.65</w:t>
            </w:r>
            <w:r w:rsidR="002925A0">
              <w:rPr>
                <w:rFonts w:ascii="Arial Narrow" w:hAnsi="Arial Narrow"/>
                <w:sz w:val="14"/>
              </w:rPr>
              <w:t xml:space="preserve">   </w:t>
            </w:r>
            <w:r w:rsidR="00DE11CE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4. april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00.00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6D431D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3E4D58">
              <w:rPr>
                <w:rFonts w:ascii="Arial Narrow" w:hAnsi="Arial Narrow"/>
                <w:sz w:val="14"/>
              </w:rPr>
              <w:t>42.32</w:t>
            </w:r>
            <w:r>
              <w:rPr>
                <w:rFonts w:ascii="Arial Narrow" w:hAnsi="Arial Narrow"/>
                <w:sz w:val="14"/>
              </w:rPr>
              <w:t xml:space="preserve">  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Pr="004A5A43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  <w:lang w:val="sr-Latn-RS"/>
              </w:rPr>
            </w:pPr>
            <w:r>
              <w:rPr>
                <w:rFonts w:ascii="Arial Narrow" w:hAnsi="Arial Narrow"/>
                <w:sz w:val="14"/>
                <w:lang w:val="sr-Latn-RS"/>
              </w:rPr>
              <w:t>/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00.00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00433E" w:rsidRDefault="003E4D58" w:rsidP="00FD42C0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414.75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CD40BF" w:rsidP="00FD42C0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0.00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00.00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020BAD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457.07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1F54F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0.00</w:t>
            </w:r>
            <w:r w:rsidR="00256E1A">
              <w:rPr>
                <w:rFonts w:ascii="Arial Narrow" w:hAnsi="Arial Narrow"/>
                <w:sz w:val="14"/>
              </w:rPr>
              <w:t xml:space="preserve"> </w:t>
            </w:r>
            <w:r w:rsidR="002925A0">
              <w:rPr>
                <w:rFonts w:ascii="Arial Narrow" w:hAnsi="Arial Narrow"/>
                <w:sz w:val="14"/>
              </w:rPr>
              <w:t xml:space="preserve"> 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5. maj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00.00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151.88</w:t>
            </w:r>
            <w:r w:rsidR="006D431D"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/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00433E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FD42C0">
              <w:rPr>
                <w:rFonts w:ascii="Arial Narrow" w:hAnsi="Arial Narrow"/>
                <w:sz w:val="14"/>
              </w:rPr>
              <w:t>206.78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3E4D58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11 314.57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5 471.79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017BAC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256E1A">
              <w:rPr>
                <w:rFonts w:ascii="Arial Narrow" w:hAnsi="Arial Narrow"/>
                <w:sz w:val="14"/>
              </w:rPr>
              <w:t>206.78</w:t>
            </w: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020BAD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11 466.45</w:t>
            </w:r>
            <w:r w:rsidR="00256E1A">
              <w:rPr>
                <w:rFonts w:ascii="Arial Narrow" w:hAnsi="Arial Narrow"/>
                <w:sz w:val="14"/>
              </w:rPr>
              <w:t xml:space="preserve">  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1F54F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5545.24</w:t>
            </w:r>
            <w:r w:rsidR="002925A0">
              <w:rPr>
                <w:rFonts w:ascii="Arial Narrow" w:hAnsi="Arial Narrow"/>
                <w:sz w:val="14"/>
              </w:rPr>
              <w:t xml:space="preserve"> </w:t>
            </w:r>
            <w:r w:rsidR="00DE11CE">
              <w:rPr>
                <w:rFonts w:ascii="Arial Narrow" w:hAnsi="Arial Narrow"/>
                <w:sz w:val="14"/>
              </w:rPr>
              <w:t xml:space="preserve"> </w:t>
            </w:r>
            <w:r w:rsidR="002925A0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6. jun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644.48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80.20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12.44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18 186.95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9 520.59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52.34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256E1A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18 831.43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020BAD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9 600.79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2925A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</w:t>
            </w:r>
            <w:r w:rsidR="001F54F0">
              <w:rPr>
                <w:rFonts w:ascii="Arial Narrow" w:hAnsi="Arial Narrow"/>
                <w:sz w:val="14"/>
              </w:rPr>
              <w:t>50.98</w:t>
            </w: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7. jul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56.28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6D431D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3E4D58">
              <w:rPr>
                <w:rFonts w:ascii="Arial Narrow" w:hAnsi="Arial Narrow"/>
                <w:sz w:val="14"/>
              </w:rPr>
              <w:t>115.88</w:t>
            </w:r>
            <w:r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205.89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6 961.53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41859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  <w:r w:rsidR="003E4D58">
              <w:rPr>
                <w:rFonts w:ascii="Arial Narrow" w:hAnsi="Arial Narrow"/>
                <w:sz w:val="14"/>
              </w:rPr>
              <w:t>2  342.37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1F54F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101.73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7 017.81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020BAD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2 458.17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1F54F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35.02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8. avgust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13.96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603.80</w:t>
            </w:r>
            <w:r w:rsidR="00941859">
              <w:rPr>
                <w:rFonts w:ascii="Arial Narrow" w:hAnsi="Arial Narrow"/>
                <w:sz w:val="14"/>
              </w:rPr>
              <w:t xml:space="preserve">  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4 325.21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2 302.32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41859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  <w:r w:rsidR="003E4D58">
              <w:rPr>
                <w:rFonts w:ascii="Arial Narrow" w:hAnsi="Arial Narrow"/>
                <w:sz w:val="14"/>
              </w:rPr>
              <w:t>2 695.76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1F54F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117.08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2 316.28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020BAD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3 299.56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1F54F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142..45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9. septembar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3.84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172.40</w:t>
            </w:r>
            <w:r w:rsidR="00941859">
              <w:rPr>
                <w:rFonts w:ascii="Arial Narrow" w:hAnsi="Arial Narrow"/>
                <w:sz w:val="14"/>
              </w:rPr>
              <w:t xml:space="preserve">   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4 489.58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1 777.90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41859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</w:t>
            </w:r>
            <w:r w:rsidR="003E4D58">
              <w:rPr>
                <w:rFonts w:ascii="Arial Narrow" w:hAnsi="Arial Narrow"/>
                <w:sz w:val="14"/>
              </w:rPr>
              <w:t xml:space="preserve">  922.89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1F54F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51.90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256E1A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1 781.74</w:t>
            </w:r>
            <w:r w:rsidR="006D431D"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020BAD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5 995.32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1F54F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336.48</w:t>
            </w:r>
            <w:r w:rsidR="006275D7">
              <w:rPr>
                <w:rFonts w:ascii="Arial Narrow" w:hAnsi="Arial Narrow"/>
                <w:sz w:val="14"/>
              </w:rPr>
              <w:t xml:space="preserve">   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10. oktobar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755.64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887.96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117.51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FD42C0">
              <w:rPr>
                <w:rFonts w:ascii="Arial Narrow" w:hAnsi="Arial Narrow"/>
                <w:sz w:val="14"/>
              </w:rPr>
              <w:t xml:space="preserve"> 3 558.78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9 515.40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1F54F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267.37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6D431D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256E1A">
              <w:rPr>
                <w:rFonts w:ascii="Arial Narrow" w:hAnsi="Arial Narrow"/>
                <w:sz w:val="14"/>
              </w:rPr>
              <w:t>4 314.42</w:t>
            </w: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020BAD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10 403.36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6275D7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922D9E">
              <w:rPr>
                <w:rFonts w:ascii="Arial Narrow" w:hAnsi="Arial Narrow"/>
                <w:sz w:val="14"/>
              </w:rPr>
              <w:t>241.12</w:t>
            </w: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11. novembar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56.08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62.36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111.19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00433E" w:rsidRDefault="00FD42C0" w:rsidP="0065433D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5 075.31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3E4D58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4 501.94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1F54F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88.70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5 131.39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020BAD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4 564.30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F9031E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922D9E">
              <w:rPr>
                <w:rFonts w:ascii="Arial Narrow" w:hAnsi="Arial Narrow"/>
                <w:sz w:val="14"/>
              </w:rPr>
              <w:t>88.94</w:t>
            </w:r>
            <w:r>
              <w:rPr>
                <w:rFonts w:ascii="Arial Narrow" w:hAnsi="Arial Narrow"/>
                <w:sz w:val="14"/>
              </w:rPr>
              <w:t xml:space="preserve">  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12. decembar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461.63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861.68</w:t>
            </w:r>
            <w:r w:rsidR="00C83C20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CD40BF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186.66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7 877.04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3E4D58" w:rsidP="00434505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3 622.57</w:t>
            </w:r>
            <w:r w:rsidR="00941859">
              <w:rPr>
                <w:rFonts w:ascii="Arial Narrow" w:hAnsi="Arial Narrow"/>
                <w:sz w:val="14"/>
              </w:rPr>
              <w:t xml:space="preserve"> </w:t>
            </w:r>
            <w:r w:rsidR="00C83C20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1F54F0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45.98</w:t>
            </w:r>
            <w:r w:rsidR="00F9031E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8 338.67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020BAD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4 484.25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F9031E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</w:t>
            </w:r>
            <w:r w:rsidR="00922D9E">
              <w:rPr>
                <w:rFonts w:ascii="Arial Narrow" w:hAnsi="Arial Narrow"/>
                <w:sz w:val="14"/>
              </w:rPr>
              <w:t>53.77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4" w:space="0" w:color="auto"/>
              <w:right w:val="single" w:sz="2" w:space="0" w:color="666666"/>
            </w:tcBorders>
            <w:shd w:val="clear" w:color="auto" w:fill="FFE599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Ukupno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256E1A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 w:rsidRPr="00256E1A">
              <w:rPr>
                <w:rFonts w:ascii="Arial Narrow" w:hAnsi="Arial Narrow"/>
                <w:b/>
                <w:sz w:val="14"/>
              </w:rPr>
              <w:t>2 179.20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4A5A43" w:rsidRDefault="003E4D58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3 558.45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CD40BF" w:rsidRDefault="00CD40BF" w:rsidP="00CD40B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 w:rsidRPr="00CD40BF">
              <w:rPr>
                <w:rFonts w:ascii="Arial Narrow" w:hAnsi="Arial Narrow"/>
                <w:b/>
                <w:sz w:val="14"/>
              </w:rPr>
              <w:t>111.92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256E1A" w:rsidRDefault="00FD42C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 w:rsidRPr="00256E1A">
              <w:rPr>
                <w:rFonts w:ascii="Arial Narrow" w:hAnsi="Arial Narrow"/>
                <w:b/>
                <w:sz w:val="14"/>
              </w:rPr>
              <w:t>47 216.52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3E4D58" w:rsidRDefault="00941859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sz w:val="14"/>
              </w:rPr>
            </w:pPr>
            <w:r w:rsidRPr="003E4D58">
              <w:rPr>
                <w:rFonts w:ascii="Arial Narrow" w:hAnsi="Arial Narrow"/>
                <w:b/>
                <w:sz w:val="14"/>
              </w:rPr>
              <w:t xml:space="preserve"> </w:t>
            </w:r>
            <w:r w:rsidR="003E4D58" w:rsidRPr="003E4D58">
              <w:rPr>
                <w:rFonts w:ascii="Arial Narrow" w:hAnsi="Arial Narrow"/>
                <w:b/>
                <w:sz w:val="14"/>
              </w:rPr>
              <w:t>46 563.53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3E4D58" w:rsidRDefault="001F54F0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98.61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256E1A" w:rsidRDefault="00256E1A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 w:rsidRPr="00256E1A">
              <w:rPr>
                <w:rFonts w:ascii="Arial Narrow" w:hAnsi="Arial Narrow"/>
                <w:b/>
                <w:sz w:val="14"/>
              </w:rPr>
              <w:t>49 395.72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4A5A43" w:rsidRDefault="00020BAD" w:rsidP="00256E1A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50 121.98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F95E89" w:rsidRPr="00922D9E" w:rsidRDefault="00922D9E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 w:rsidRPr="00922D9E">
              <w:rPr>
                <w:rFonts w:ascii="Arial Narrow" w:hAnsi="Arial Narrow"/>
                <w:b/>
                <w:sz w:val="14"/>
              </w:rPr>
              <w:t>101.47</w:t>
            </w:r>
          </w:p>
        </w:tc>
      </w:tr>
    </w:tbl>
    <w:p w:rsidR="00B13767" w:rsidRPr="009173CE" w:rsidRDefault="009173CE" w:rsidP="009173CE">
      <w:r w:rsidRPr="009173CE">
        <w:br/>
      </w:r>
    </w:p>
    <w:p w:rsidR="00CB6CBA" w:rsidRDefault="00CB6CBA" w:rsidP="00CB6CBA">
      <w:pPr>
        <w:rPr>
          <w:rFonts w:ascii="Calibri" w:hAnsi="Calibri"/>
        </w:rPr>
      </w:pPr>
    </w:p>
    <w:p w:rsidR="002050C5" w:rsidRDefault="002050C5"/>
    <w:p w:rsidR="005331E0" w:rsidRDefault="002050C5">
      <w:r>
        <w:t xml:space="preserve">                                                       </w:t>
      </w:r>
    </w:p>
    <w:p w:rsidR="009824EB" w:rsidRDefault="009824EB" w:rsidP="009824EB"/>
    <w:p w:rsidR="009824EB" w:rsidRPr="009824EB" w:rsidRDefault="009824EB" w:rsidP="009824EB"/>
    <w:p w:rsidR="009824EB" w:rsidRPr="009824EB" w:rsidRDefault="009824EB" w:rsidP="009824EB"/>
    <w:p w:rsidR="009824EB" w:rsidRPr="009824EB" w:rsidRDefault="009824EB" w:rsidP="009824EB"/>
    <w:p w:rsidR="009824EB" w:rsidRDefault="009824EB" w:rsidP="009824EB"/>
    <w:p w:rsidR="00A1573D" w:rsidRDefault="00A1573D" w:rsidP="009824EB"/>
    <w:p w:rsidR="00BA78EF" w:rsidRDefault="00BA78EF" w:rsidP="009824EB"/>
    <w:p w:rsidR="009824EB" w:rsidRDefault="009824EB" w:rsidP="009824EB"/>
    <w:p w:rsidR="00515B71" w:rsidRPr="00515B71" w:rsidRDefault="00515B71" w:rsidP="00515B71">
      <w:pPr>
        <w:jc w:val="center"/>
        <w:rPr>
          <w:b/>
        </w:rPr>
      </w:pPr>
      <w:r w:rsidRPr="00515B71">
        <w:rPr>
          <w:b/>
        </w:rPr>
        <w:lastRenderedPageBreak/>
        <w:t>AKTIVNOSTI TOBP NA OSN</w:t>
      </w:r>
      <w:r w:rsidR="001457D1">
        <w:rPr>
          <w:b/>
        </w:rPr>
        <w:t xml:space="preserve">OVU POSTAVLJENIH CILJEVA </w:t>
      </w:r>
      <w:r w:rsidR="000A11DC">
        <w:rPr>
          <w:b/>
        </w:rPr>
        <w:t xml:space="preserve">NTO CG </w:t>
      </w:r>
      <w:r w:rsidR="00256E1A">
        <w:rPr>
          <w:b/>
        </w:rPr>
        <w:t>ZA 2022</w:t>
      </w:r>
      <w:r w:rsidRPr="00515B71">
        <w:rPr>
          <w:b/>
        </w:rPr>
        <w:t xml:space="preserve"> .GODINU</w:t>
      </w:r>
    </w:p>
    <w:p w:rsidR="00515B71" w:rsidRPr="004B3180" w:rsidRDefault="00515B71" w:rsidP="004B3180">
      <w:pPr>
        <w:rPr>
          <w:rFonts w:ascii="Times New Roman" w:hAnsi="Times New Roman" w:cs="Times New Roman"/>
        </w:rPr>
      </w:pPr>
    </w:p>
    <w:p w:rsidR="00515B71" w:rsidRPr="004B3180" w:rsidRDefault="00036125" w:rsidP="004B31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Cilj a</w:t>
      </w:r>
      <w:proofErr w:type="gramStart"/>
      <w:r>
        <w:rPr>
          <w:rFonts w:ascii="Times New Roman" w:hAnsi="Times New Roman" w:cs="Times New Roman"/>
          <w:b/>
        </w:rPr>
        <w:t>)</w:t>
      </w:r>
      <w:r w:rsidR="00515B71" w:rsidRPr="004B3180">
        <w:rPr>
          <w:rFonts w:ascii="Times New Roman" w:hAnsi="Times New Roman" w:cs="Times New Roman"/>
          <w:b/>
        </w:rPr>
        <w:t xml:space="preserve">  Podsticanje</w:t>
      </w:r>
      <w:proofErr w:type="gramEnd"/>
      <w:r w:rsidR="00515B71" w:rsidRPr="004B3180">
        <w:rPr>
          <w:rFonts w:ascii="Times New Roman" w:hAnsi="Times New Roman" w:cs="Times New Roman"/>
          <w:b/>
        </w:rPr>
        <w:t xml:space="preserve"> diverzifikacije i inovacije proizvoda i unapređenje kvaliteta turističkog proizvoda kroz efikasno upravljanje destinacijom</w:t>
      </w:r>
    </w:p>
    <w:p w:rsidR="003D4597" w:rsidRPr="004B3180" w:rsidRDefault="003D4597" w:rsidP="004B3180">
      <w:pPr>
        <w:rPr>
          <w:rFonts w:ascii="Times New Roman" w:hAnsi="Times New Roman" w:cs="Times New Roman"/>
          <w:b/>
        </w:rPr>
      </w:pPr>
    </w:p>
    <w:p w:rsidR="001457D1" w:rsidRDefault="00F01FA2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S obzirom da se ovim ciljem trebaju razviti  novi proizvodi i  unaprijediti  kvalitet turističke ponude , TOBP planira </w:t>
      </w:r>
      <w:r w:rsidRPr="004B3180">
        <w:rPr>
          <w:rFonts w:ascii="Times New Roman" w:hAnsi="Times New Roman" w:cs="Times New Roman"/>
          <w:b/>
        </w:rPr>
        <w:t>uređenje pješačkih staza</w:t>
      </w:r>
      <w:r w:rsidR="00894539">
        <w:rPr>
          <w:rFonts w:ascii="Times New Roman" w:hAnsi="Times New Roman" w:cs="Times New Roman"/>
        </w:rPr>
        <w:t xml:space="preserve"> </w:t>
      </w:r>
      <w:r w:rsidR="001457D1">
        <w:rPr>
          <w:rFonts w:ascii="Times New Roman" w:hAnsi="Times New Roman" w:cs="Times New Roman"/>
        </w:rPr>
        <w:t xml:space="preserve"> </w:t>
      </w:r>
      <w:r w:rsidR="001457D1" w:rsidRPr="00C979B8">
        <w:rPr>
          <w:rFonts w:ascii="Times New Roman" w:hAnsi="Times New Roman" w:cs="Times New Roman"/>
          <w:b/>
        </w:rPr>
        <w:t>na planini Bj</w:t>
      </w:r>
      <w:r w:rsidR="00E06F7B" w:rsidRPr="00C979B8">
        <w:rPr>
          <w:rFonts w:ascii="Times New Roman" w:hAnsi="Times New Roman" w:cs="Times New Roman"/>
          <w:b/>
        </w:rPr>
        <w:t>elasici</w:t>
      </w:r>
      <w:r w:rsidR="00E06F7B">
        <w:rPr>
          <w:rFonts w:ascii="Times New Roman" w:hAnsi="Times New Roman" w:cs="Times New Roman"/>
        </w:rPr>
        <w:t xml:space="preserve"> koji predstavljaju</w:t>
      </w:r>
      <w:r w:rsidR="00894539">
        <w:rPr>
          <w:rFonts w:ascii="Times New Roman" w:hAnsi="Times New Roman" w:cs="Times New Roman"/>
        </w:rPr>
        <w:t xml:space="preserve"> jedan od najvećih  turističkih   potencijala </w:t>
      </w:r>
      <w:r w:rsidR="001457D1">
        <w:rPr>
          <w:rFonts w:ascii="Times New Roman" w:hAnsi="Times New Roman" w:cs="Times New Roman"/>
        </w:rPr>
        <w:t xml:space="preserve"> Opštine Bijelo Polje a projek</w:t>
      </w:r>
      <w:r w:rsidR="00894539">
        <w:rPr>
          <w:rFonts w:ascii="Times New Roman" w:hAnsi="Times New Roman" w:cs="Times New Roman"/>
        </w:rPr>
        <w:t xml:space="preserve">at njene   valorizacije je </w:t>
      </w:r>
      <w:r w:rsidR="001457D1">
        <w:rPr>
          <w:rFonts w:ascii="Times New Roman" w:hAnsi="Times New Roman" w:cs="Times New Roman"/>
        </w:rPr>
        <w:t xml:space="preserve"> u toku od  strane Vlade Crne Gore.</w:t>
      </w:r>
    </w:p>
    <w:p w:rsidR="00F01FA2" w:rsidRDefault="00C979B8" w:rsidP="004B3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Planirana</w:t>
      </w:r>
      <w:r w:rsidR="00E06F7B">
        <w:rPr>
          <w:rFonts w:ascii="Times New Roman" w:hAnsi="Times New Roman" w:cs="Times New Roman"/>
        </w:rPr>
        <w:t xml:space="preserve"> je </w:t>
      </w:r>
      <w:r w:rsidR="00E06F7B" w:rsidRPr="001C17C1">
        <w:rPr>
          <w:rFonts w:ascii="Times New Roman" w:hAnsi="Times New Roman" w:cs="Times New Roman"/>
        </w:rPr>
        <w:t>i</w:t>
      </w:r>
      <w:r w:rsidRPr="00C979B8">
        <w:rPr>
          <w:rFonts w:ascii="Times New Roman" w:hAnsi="Times New Roman" w:cs="Times New Roman"/>
          <w:b/>
        </w:rPr>
        <w:t xml:space="preserve"> promocija</w:t>
      </w:r>
      <w:r w:rsidR="00894539" w:rsidRPr="00C979B8">
        <w:rPr>
          <w:rFonts w:ascii="Times New Roman" w:hAnsi="Times New Roman" w:cs="Times New Roman"/>
          <w:b/>
        </w:rPr>
        <w:t xml:space="preserve"> pješačke staze </w:t>
      </w:r>
      <w:proofErr w:type="gramStart"/>
      <w:r w:rsidR="00894539" w:rsidRPr="00C979B8">
        <w:rPr>
          <w:rFonts w:ascii="Times New Roman" w:hAnsi="Times New Roman" w:cs="Times New Roman"/>
          <w:b/>
        </w:rPr>
        <w:t>na</w:t>
      </w:r>
      <w:proofErr w:type="gramEnd"/>
      <w:r w:rsidR="00894539" w:rsidRPr="00C979B8">
        <w:rPr>
          <w:rFonts w:ascii="Times New Roman" w:hAnsi="Times New Roman" w:cs="Times New Roman"/>
          <w:b/>
        </w:rPr>
        <w:t xml:space="preserve"> Obrovu</w:t>
      </w:r>
      <w:r w:rsidR="00894539">
        <w:rPr>
          <w:rFonts w:ascii="Times New Roman" w:hAnsi="Times New Roman" w:cs="Times New Roman"/>
        </w:rPr>
        <w:t xml:space="preserve"> koja je veoma atraktivna zbog blizine gradskog jezgra i koja ima prelijep vidikovac na samom vrhu Obrova .</w:t>
      </w:r>
      <w:r>
        <w:rPr>
          <w:rFonts w:ascii="Times New Roman" w:hAnsi="Times New Roman" w:cs="Times New Roman"/>
        </w:rPr>
        <w:t xml:space="preserve">Markiranje ove staze je završeno u 2021. </w:t>
      </w:r>
      <w:proofErr w:type="gramStart"/>
      <w:r>
        <w:rPr>
          <w:rFonts w:ascii="Times New Roman" w:hAnsi="Times New Roman" w:cs="Times New Roman"/>
        </w:rPr>
        <w:t>godini</w:t>
      </w:r>
      <w:proofErr w:type="gramEnd"/>
      <w:r>
        <w:rPr>
          <w:rFonts w:ascii="Times New Roman" w:hAnsi="Times New Roman" w:cs="Times New Roman"/>
        </w:rPr>
        <w:t>.</w:t>
      </w:r>
      <w:r w:rsidR="00F01FA2" w:rsidRPr="004B3180">
        <w:rPr>
          <w:rFonts w:ascii="Times New Roman" w:hAnsi="Times New Roman" w:cs="Times New Roman"/>
        </w:rPr>
        <w:t>.</w:t>
      </w:r>
    </w:p>
    <w:p w:rsidR="00C979B8" w:rsidRDefault="00C979B8" w:rsidP="004B318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Takođe tokom 2021.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1C17C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odine</w:t>
      </w:r>
      <w:proofErr w:type="gramEnd"/>
      <w:r>
        <w:rPr>
          <w:rFonts w:ascii="Times New Roman" w:hAnsi="Times New Roman" w:cs="Times New Roman"/>
        </w:rPr>
        <w:t xml:space="preserve"> je urađena i markirana </w:t>
      </w:r>
      <w:r w:rsidRPr="00C979B8">
        <w:rPr>
          <w:rFonts w:ascii="Times New Roman" w:hAnsi="Times New Roman" w:cs="Times New Roman"/>
          <w:b/>
        </w:rPr>
        <w:t>pješaćka staza u blizini Novakovića pećine</w:t>
      </w:r>
      <w:r>
        <w:rPr>
          <w:rFonts w:ascii="Times New Roman" w:hAnsi="Times New Roman" w:cs="Times New Roman"/>
        </w:rPr>
        <w:t xml:space="preserve"> koja će ubuduće činiti dio turističke ponude Opštine .  </w:t>
      </w:r>
    </w:p>
    <w:p w:rsidR="00F01FA2" w:rsidRDefault="001C17C1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>Ove pješačke staze će podići turističku ponudu na veći nivo s obzirom da sve veći broj posjetilaca pokazuje veli</w:t>
      </w:r>
      <w:r>
        <w:rPr>
          <w:rFonts w:ascii="Times New Roman" w:hAnsi="Times New Roman" w:cs="Times New Roman"/>
        </w:rPr>
        <w:t xml:space="preserve">ko interesovanje za obilazak ovih  turističkih  atrakcija  kako bi se  u budućem periodu  generisao </w:t>
      </w:r>
      <w:r w:rsidRPr="004B3180">
        <w:rPr>
          <w:rFonts w:ascii="Times New Roman" w:hAnsi="Times New Roman" w:cs="Times New Roman"/>
        </w:rPr>
        <w:t xml:space="preserve"> veliki</w:t>
      </w:r>
      <w:r>
        <w:rPr>
          <w:rFonts w:ascii="Times New Roman" w:hAnsi="Times New Roman" w:cs="Times New Roman"/>
        </w:rPr>
        <w:t xml:space="preserve"> broj dolazaka turista i prihoda</w:t>
      </w:r>
      <w:r w:rsidRPr="004B3180">
        <w:rPr>
          <w:rFonts w:ascii="Times New Roman" w:hAnsi="Times New Roman" w:cs="Times New Roman"/>
        </w:rPr>
        <w:t xml:space="preserve"> po osnovu toga.</w:t>
      </w:r>
    </w:p>
    <w:p w:rsidR="001C17C1" w:rsidRDefault="00BC0B52" w:rsidP="004B3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Planirano je uređenje</w:t>
      </w:r>
      <w:proofErr w:type="gramStart"/>
      <w:r>
        <w:rPr>
          <w:rFonts w:ascii="Times New Roman" w:hAnsi="Times New Roman" w:cs="Times New Roman"/>
        </w:rPr>
        <w:t>,</w:t>
      </w:r>
      <w:r w:rsidR="001C17C1">
        <w:rPr>
          <w:rFonts w:ascii="Times New Roman" w:hAnsi="Times New Roman" w:cs="Times New Roman"/>
        </w:rPr>
        <w:t>obilježavanje</w:t>
      </w:r>
      <w:proofErr w:type="gramEnd"/>
      <w:r w:rsidR="001C17C1">
        <w:rPr>
          <w:rFonts w:ascii="Times New Roman" w:hAnsi="Times New Roman" w:cs="Times New Roman"/>
        </w:rPr>
        <w:t xml:space="preserve"> i promocija još nekoliko pješaćkih staza u  neposrednoj okolini Bijelog Polja koje će biti promovisane tokom 2022. </w:t>
      </w:r>
      <w:proofErr w:type="gramStart"/>
      <w:r w:rsidR="001C17C1">
        <w:rPr>
          <w:rFonts w:ascii="Times New Roman" w:hAnsi="Times New Roman" w:cs="Times New Roman"/>
        </w:rPr>
        <w:t>godine</w:t>
      </w:r>
      <w:proofErr w:type="gramEnd"/>
      <w:r w:rsidR="001C17C1">
        <w:rPr>
          <w:rFonts w:ascii="Times New Roman" w:hAnsi="Times New Roman" w:cs="Times New Roman"/>
        </w:rPr>
        <w:t>.</w:t>
      </w:r>
    </w:p>
    <w:p w:rsidR="009A4868" w:rsidRDefault="009A4868" w:rsidP="004B3180">
      <w:pPr>
        <w:rPr>
          <w:rFonts w:ascii="Times New Roman" w:hAnsi="Times New Roman" w:cs="Times New Roman"/>
        </w:rPr>
      </w:pPr>
      <w:r w:rsidRPr="009A4868">
        <w:rPr>
          <w:rFonts w:ascii="Times New Roman" w:hAnsi="Times New Roman" w:cs="Times New Roman"/>
          <w:b/>
        </w:rPr>
        <w:t>Indikator:</w:t>
      </w:r>
      <w:r>
        <w:rPr>
          <w:rFonts w:ascii="Times New Roman" w:hAnsi="Times New Roman" w:cs="Times New Roman"/>
        </w:rPr>
        <w:t xml:space="preserve"> Obilježena (markirana) pješačka staza kod Novakovića pećine i njena promocija na </w:t>
      </w:r>
      <w:proofErr w:type="gramStart"/>
      <w:r>
        <w:rPr>
          <w:rFonts w:ascii="Times New Roman" w:hAnsi="Times New Roman" w:cs="Times New Roman"/>
        </w:rPr>
        <w:t>sajtu  i</w:t>
      </w:r>
      <w:proofErr w:type="gramEnd"/>
      <w:r>
        <w:rPr>
          <w:rFonts w:ascii="Times New Roman" w:hAnsi="Times New Roman" w:cs="Times New Roman"/>
        </w:rPr>
        <w:t xml:space="preserve"> društvenim mrežama na dan promocije </w:t>
      </w:r>
      <w:r w:rsidR="004C4FCF">
        <w:rPr>
          <w:rFonts w:ascii="Times New Roman" w:hAnsi="Times New Roman" w:cs="Times New Roman"/>
        </w:rPr>
        <w:t>, obilježena pješačka s</w:t>
      </w:r>
      <w:r w:rsidR="005657A3">
        <w:rPr>
          <w:rFonts w:ascii="Times New Roman" w:hAnsi="Times New Roman" w:cs="Times New Roman"/>
        </w:rPr>
        <w:t>taza na Obrovu , obilježena pj</w:t>
      </w:r>
      <w:r w:rsidR="004C4FCF">
        <w:rPr>
          <w:rFonts w:ascii="Times New Roman" w:hAnsi="Times New Roman" w:cs="Times New Roman"/>
        </w:rPr>
        <w:t>ešačka staza Ravna Rijeka –</w:t>
      </w:r>
      <w:r w:rsidR="005657A3">
        <w:rPr>
          <w:rFonts w:ascii="Times New Roman" w:hAnsi="Times New Roman" w:cs="Times New Roman"/>
        </w:rPr>
        <w:t xml:space="preserve"> P</w:t>
      </w:r>
      <w:r w:rsidR="004C4FCF">
        <w:rPr>
          <w:rFonts w:ascii="Times New Roman" w:hAnsi="Times New Roman" w:cs="Times New Roman"/>
        </w:rPr>
        <w:t>laninarski dom ‘’Cmiljače’’</w:t>
      </w:r>
    </w:p>
    <w:p w:rsidR="009A4868" w:rsidRPr="004B3180" w:rsidRDefault="009A4868" w:rsidP="004B3180">
      <w:pPr>
        <w:rPr>
          <w:rFonts w:ascii="Times New Roman" w:hAnsi="Times New Roman" w:cs="Times New Roman"/>
        </w:rPr>
      </w:pPr>
      <w:r w:rsidRPr="005657A3">
        <w:rPr>
          <w:rFonts w:ascii="Times New Roman" w:hAnsi="Times New Roman" w:cs="Times New Roman"/>
          <w:b/>
        </w:rPr>
        <w:t>Rok realizacije</w:t>
      </w:r>
      <w:r>
        <w:rPr>
          <w:rFonts w:ascii="Times New Roman" w:hAnsi="Times New Roman" w:cs="Times New Roman"/>
        </w:rPr>
        <w:t>: II</w:t>
      </w:r>
      <w:r w:rsidR="004C4FCF">
        <w:rPr>
          <w:rFonts w:ascii="Times New Roman" w:hAnsi="Times New Roman" w:cs="Times New Roman"/>
        </w:rPr>
        <w:t xml:space="preserve"> i </w:t>
      </w:r>
      <w:proofErr w:type="gramStart"/>
      <w:r w:rsidR="004C4FCF">
        <w:rPr>
          <w:rFonts w:ascii="Times New Roman" w:hAnsi="Times New Roman" w:cs="Times New Roman"/>
        </w:rPr>
        <w:t xml:space="preserve">III </w:t>
      </w:r>
      <w:r>
        <w:rPr>
          <w:rFonts w:ascii="Times New Roman" w:hAnsi="Times New Roman" w:cs="Times New Roman"/>
        </w:rPr>
        <w:t xml:space="preserve"> kvartal</w:t>
      </w:r>
      <w:proofErr w:type="gramEnd"/>
      <w:r>
        <w:rPr>
          <w:rFonts w:ascii="Times New Roman" w:hAnsi="Times New Roman" w:cs="Times New Roman"/>
        </w:rPr>
        <w:t xml:space="preserve"> 2022. </w:t>
      </w:r>
      <w:proofErr w:type="gramStart"/>
      <w:r>
        <w:rPr>
          <w:rFonts w:ascii="Times New Roman" w:hAnsi="Times New Roman" w:cs="Times New Roman"/>
        </w:rPr>
        <w:t>godne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F01FA2" w:rsidRPr="004B3180" w:rsidRDefault="00F01FA2" w:rsidP="004B3180">
      <w:pPr>
        <w:rPr>
          <w:rFonts w:ascii="Times New Roman" w:hAnsi="Times New Roman" w:cs="Times New Roman"/>
        </w:rPr>
      </w:pPr>
      <w:r w:rsidRPr="001457D1">
        <w:rPr>
          <w:rFonts w:ascii="Times New Roman" w:hAnsi="Times New Roman" w:cs="Times New Roman"/>
          <w:b/>
        </w:rPr>
        <w:t>Uređenje biciklističkih staza</w:t>
      </w:r>
      <w:r w:rsidRPr="004B3180">
        <w:rPr>
          <w:rFonts w:ascii="Times New Roman" w:hAnsi="Times New Roman" w:cs="Times New Roman"/>
        </w:rPr>
        <w:t xml:space="preserve"> u Opštini Bijelo Polje koja ima ogromne poten</w:t>
      </w:r>
      <w:r w:rsidR="00872DD9">
        <w:rPr>
          <w:rFonts w:ascii="Times New Roman" w:hAnsi="Times New Roman" w:cs="Times New Roman"/>
        </w:rPr>
        <w:t>cijale za ovakvim vidom sporta i</w:t>
      </w:r>
      <w:r w:rsidRPr="004B3180">
        <w:rPr>
          <w:rFonts w:ascii="Times New Roman" w:hAnsi="Times New Roman" w:cs="Times New Roman"/>
        </w:rPr>
        <w:t xml:space="preserve"> aktivnog turizma </w:t>
      </w:r>
      <w:proofErr w:type="gramStart"/>
      <w:r w:rsidRPr="004B3180">
        <w:rPr>
          <w:rFonts w:ascii="Times New Roman" w:hAnsi="Times New Roman" w:cs="Times New Roman"/>
        </w:rPr>
        <w:t>će</w:t>
      </w:r>
      <w:proofErr w:type="gramEnd"/>
      <w:r w:rsidRPr="004B3180">
        <w:rPr>
          <w:rFonts w:ascii="Times New Roman" w:hAnsi="Times New Roman" w:cs="Times New Roman"/>
        </w:rPr>
        <w:t xml:space="preserve"> takođe biti novi turistički proizvod koji može unaprijediti turističku ponudu Opštine.</w:t>
      </w:r>
    </w:p>
    <w:p w:rsidR="00606A6A" w:rsidRDefault="00F01FA2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Bijelo Polje ima određeni broj </w:t>
      </w:r>
      <w:r w:rsidRPr="001457D1">
        <w:rPr>
          <w:rFonts w:ascii="Times New Roman" w:hAnsi="Times New Roman" w:cs="Times New Roman"/>
        </w:rPr>
        <w:t>biciklističk</w:t>
      </w:r>
      <w:r w:rsidR="00C16AE7" w:rsidRPr="001457D1">
        <w:rPr>
          <w:rFonts w:ascii="Times New Roman" w:hAnsi="Times New Roman" w:cs="Times New Roman"/>
        </w:rPr>
        <w:t>ih staza</w:t>
      </w:r>
      <w:r w:rsidR="00C16AE7" w:rsidRPr="004B3180">
        <w:rPr>
          <w:rFonts w:ascii="Times New Roman" w:hAnsi="Times New Roman" w:cs="Times New Roman"/>
        </w:rPr>
        <w:t xml:space="preserve"> koje treba markirati i obilježiti kako bi se mogle koristiti kako za turiste tako i za sve zainteresovane, promoci</w:t>
      </w:r>
      <w:r w:rsidR="00872DD9">
        <w:rPr>
          <w:rFonts w:ascii="Times New Roman" w:hAnsi="Times New Roman" w:cs="Times New Roman"/>
        </w:rPr>
        <w:t>ja putem promotivnog mate</w:t>
      </w:r>
      <w:r w:rsidR="00E724AE">
        <w:rPr>
          <w:rFonts w:ascii="Times New Roman" w:hAnsi="Times New Roman" w:cs="Times New Roman"/>
        </w:rPr>
        <w:t>r</w:t>
      </w:r>
      <w:r w:rsidR="00872DD9">
        <w:rPr>
          <w:rFonts w:ascii="Times New Roman" w:hAnsi="Times New Roman" w:cs="Times New Roman"/>
        </w:rPr>
        <w:t>ijala i</w:t>
      </w:r>
      <w:r w:rsidR="00C16AE7" w:rsidRPr="004B3180">
        <w:rPr>
          <w:rFonts w:ascii="Times New Roman" w:hAnsi="Times New Roman" w:cs="Times New Roman"/>
        </w:rPr>
        <w:t xml:space="preserve"> drugih vidova promocije </w:t>
      </w:r>
      <w:proofErr w:type="gramStart"/>
      <w:r w:rsidR="00C16AE7" w:rsidRPr="004B3180">
        <w:rPr>
          <w:rFonts w:ascii="Times New Roman" w:hAnsi="Times New Roman" w:cs="Times New Roman"/>
        </w:rPr>
        <w:t>će</w:t>
      </w:r>
      <w:proofErr w:type="gramEnd"/>
      <w:r w:rsidR="00C16AE7" w:rsidRPr="004B3180">
        <w:rPr>
          <w:rFonts w:ascii="Times New Roman" w:hAnsi="Times New Roman" w:cs="Times New Roman"/>
        </w:rPr>
        <w:t xml:space="preserve"> takođe biti realizovana nakon uređenje ovih staza koje će biti novi turistički proizvod u Bijelom Polju.</w:t>
      </w:r>
    </w:p>
    <w:p w:rsidR="009A4868" w:rsidRDefault="00311038" w:rsidP="004B3180">
      <w:pPr>
        <w:rPr>
          <w:rFonts w:ascii="Times New Roman" w:hAnsi="Times New Roman" w:cs="Times New Roman"/>
        </w:rPr>
      </w:pPr>
      <w:r w:rsidRPr="00311038">
        <w:rPr>
          <w:rFonts w:ascii="Times New Roman" w:hAnsi="Times New Roman" w:cs="Times New Roman"/>
          <w:b/>
        </w:rPr>
        <w:t>Indik</w:t>
      </w:r>
      <w:r w:rsidR="009A4868" w:rsidRPr="00311038">
        <w:rPr>
          <w:rFonts w:ascii="Times New Roman" w:hAnsi="Times New Roman" w:cs="Times New Roman"/>
          <w:b/>
        </w:rPr>
        <w:t>ator:</w:t>
      </w:r>
      <w:r w:rsidR="009A4868">
        <w:rPr>
          <w:rFonts w:ascii="Times New Roman" w:hAnsi="Times New Roman" w:cs="Times New Roman"/>
        </w:rPr>
        <w:t xml:space="preserve"> uređena </w:t>
      </w:r>
      <w:proofErr w:type="gramStart"/>
      <w:r>
        <w:rPr>
          <w:rFonts w:ascii="Times New Roman" w:hAnsi="Times New Roman" w:cs="Times New Roman"/>
        </w:rPr>
        <w:t xml:space="preserve">i </w:t>
      </w:r>
      <w:r w:rsidR="009A4868">
        <w:rPr>
          <w:rFonts w:ascii="Times New Roman" w:hAnsi="Times New Roman" w:cs="Times New Roman"/>
        </w:rPr>
        <w:t xml:space="preserve"> markirana</w:t>
      </w:r>
      <w:proofErr w:type="gramEnd"/>
      <w:r w:rsidR="009A4868">
        <w:rPr>
          <w:rFonts w:ascii="Times New Roman" w:hAnsi="Times New Roman" w:cs="Times New Roman"/>
        </w:rPr>
        <w:t xml:space="preserve"> biciklistička staza </w:t>
      </w:r>
      <w:r>
        <w:rPr>
          <w:rFonts w:ascii="Times New Roman" w:hAnsi="Times New Roman" w:cs="Times New Roman"/>
        </w:rPr>
        <w:t>Majstorovina – Bjelasica , Bistrica- manastir Podvr , Livadice – Lisa</w:t>
      </w:r>
      <w:r w:rsidR="007350AD">
        <w:rPr>
          <w:rFonts w:ascii="Times New Roman" w:hAnsi="Times New Roman" w:cs="Times New Roman"/>
        </w:rPr>
        <w:t xml:space="preserve"> </w:t>
      </w:r>
    </w:p>
    <w:p w:rsidR="00311038" w:rsidRPr="004B3180" w:rsidRDefault="00311038" w:rsidP="004B3180">
      <w:pPr>
        <w:rPr>
          <w:rFonts w:ascii="Times New Roman" w:hAnsi="Times New Roman" w:cs="Times New Roman"/>
        </w:rPr>
      </w:pPr>
      <w:r w:rsidRPr="00311038">
        <w:rPr>
          <w:rFonts w:ascii="Times New Roman" w:hAnsi="Times New Roman" w:cs="Times New Roman"/>
          <w:b/>
        </w:rPr>
        <w:t xml:space="preserve">Rok </w:t>
      </w:r>
      <w:proofErr w:type="gramStart"/>
      <w:r w:rsidRPr="00311038">
        <w:rPr>
          <w:rFonts w:ascii="Times New Roman" w:hAnsi="Times New Roman" w:cs="Times New Roman"/>
          <w:b/>
        </w:rPr>
        <w:t>realizacije</w:t>
      </w:r>
      <w:r>
        <w:rPr>
          <w:rFonts w:ascii="Times New Roman" w:hAnsi="Times New Roman" w:cs="Times New Roman"/>
        </w:rPr>
        <w:t xml:space="preserve"> :III</w:t>
      </w:r>
      <w:proofErr w:type="gramEnd"/>
      <w:r>
        <w:rPr>
          <w:rFonts w:ascii="Times New Roman" w:hAnsi="Times New Roman" w:cs="Times New Roman"/>
        </w:rPr>
        <w:t xml:space="preserve"> kvartal 2022.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</w:p>
    <w:p w:rsidR="00C16AE7" w:rsidRDefault="00C16AE7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 </w:t>
      </w:r>
      <w:r w:rsidRPr="004B3180">
        <w:rPr>
          <w:rFonts w:ascii="Times New Roman" w:hAnsi="Times New Roman" w:cs="Times New Roman"/>
          <w:b/>
        </w:rPr>
        <w:t xml:space="preserve">Kulturna ruta Bijelog </w:t>
      </w:r>
      <w:proofErr w:type="gramStart"/>
      <w:r w:rsidRPr="004B3180">
        <w:rPr>
          <w:rFonts w:ascii="Times New Roman" w:hAnsi="Times New Roman" w:cs="Times New Roman"/>
          <w:b/>
        </w:rPr>
        <w:t>Polja</w:t>
      </w:r>
      <w:r w:rsidRPr="004B3180">
        <w:rPr>
          <w:rFonts w:ascii="Times New Roman" w:hAnsi="Times New Roman" w:cs="Times New Roman"/>
        </w:rPr>
        <w:t xml:space="preserve">  je</w:t>
      </w:r>
      <w:proofErr w:type="gramEnd"/>
      <w:r w:rsidRPr="004B3180">
        <w:rPr>
          <w:rFonts w:ascii="Times New Roman" w:hAnsi="Times New Roman" w:cs="Times New Roman"/>
        </w:rPr>
        <w:t xml:space="preserve"> značajan turistički proizvod s obzirom da je Opština Bijelo Polje bogata kulturnim nasleđem</w:t>
      </w:r>
      <w:r w:rsidR="00E724AE">
        <w:rPr>
          <w:rFonts w:ascii="Times New Roman" w:hAnsi="Times New Roman" w:cs="Times New Roman"/>
        </w:rPr>
        <w:t xml:space="preserve"> ( crkva Sv.  </w:t>
      </w:r>
      <w:proofErr w:type="gramStart"/>
      <w:r w:rsidR="00E724AE">
        <w:rPr>
          <w:rFonts w:ascii="Times New Roman" w:hAnsi="Times New Roman" w:cs="Times New Roman"/>
        </w:rPr>
        <w:t>Petra ,</w:t>
      </w:r>
      <w:proofErr w:type="gramEnd"/>
      <w:r w:rsidR="00E724AE">
        <w:rPr>
          <w:rFonts w:ascii="Times New Roman" w:hAnsi="Times New Roman" w:cs="Times New Roman"/>
        </w:rPr>
        <w:t xml:space="preserve"> gradska džamija , c</w:t>
      </w:r>
      <w:r w:rsidRPr="004B3180">
        <w:rPr>
          <w:rFonts w:ascii="Times New Roman" w:hAnsi="Times New Roman" w:cs="Times New Roman"/>
        </w:rPr>
        <w:t>rkva Sv. Nikole , manastir Podvr</w:t>
      </w:r>
      <w:r w:rsidR="00872DD9">
        <w:rPr>
          <w:rFonts w:ascii="Times New Roman" w:hAnsi="Times New Roman" w:cs="Times New Roman"/>
        </w:rPr>
        <w:t>h , st</w:t>
      </w:r>
      <w:r w:rsidRPr="004B3180">
        <w:rPr>
          <w:rFonts w:ascii="Times New Roman" w:hAnsi="Times New Roman" w:cs="Times New Roman"/>
        </w:rPr>
        <w:t xml:space="preserve">ari kameni most u Bistrici  , kuća Rista Ratkovića , Zavičajni muzej i dr.) </w:t>
      </w:r>
      <w:proofErr w:type="gramStart"/>
      <w:r w:rsidR="00E724AE">
        <w:rPr>
          <w:rFonts w:ascii="Times New Roman" w:hAnsi="Times New Roman" w:cs="Times New Roman"/>
        </w:rPr>
        <w:t>i</w:t>
      </w:r>
      <w:proofErr w:type="gramEnd"/>
      <w:r w:rsidR="00E724AE">
        <w:rPr>
          <w:rFonts w:ascii="Times New Roman" w:hAnsi="Times New Roman" w:cs="Times New Roman"/>
        </w:rPr>
        <w:t xml:space="preserve"> </w:t>
      </w:r>
      <w:r w:rsidRPr="004B3180">
        <w:rPr>
          <w:rFonts w:ascii="Times New Roman" w:hAnsi="Times New Roman" w:cs="Times New Roman"/>
        </w:rPr>
        <w:t xml:space="preserve">za ovaj turistički proizvod već postoji štampani promotivni materijal kao i promocija na sajtu  , neophodno je animirati turističke </w:t>
      </w:r>
      <w:r w:rsidRPr="004B3180">
        <w:rPr>
          <w:rFonts w:ascii="Times New Roman" w:hAnsi="Times New Roman" w:cs="Times New Roman"/>
        </w:rPr>
        <w:lastRenderedPageBreak/>
        <w:t>agencije sa juga da uvrste u svoje paket aranžmane ovu ponudu kao i obezbijediti određeni broj turističkih vodiča prilikom obilaska pomenute rute.</w:t>
      </w:r>
    </w:p>
    <w:p w:rsidR="007350AD" w:rsidRDefault="007350AD" w:rsidP="004B3180">
      <w:pPr>
        <w:rPr>
          <w:rFonts w:ascii="Times New Roman" w:hAnsi="Times New Roman" w:cs="Times New Roman"/>
        </w:rPr>
      </w:pPr>
      <w:r w:rsidRPr="007350AD">
        <w:rPr>
          <w:rFonts w:ascii="Times New Roman" w:hAnsi="Times New Roman" w:cs="Times New Roman"/>
          <w:b/>
        </w:rPr>
        <w:t>Indikator:</w:t>
      </w:r>
      <w:r>
        <w:rPr>
          <w:rFonts w:ascii="Times New Roman" w:hAnsi="Times New Roman" w:cs="Times New Roman"/>
        </w:rPr>
        <w:t xml:space="preserve"> Obilazak kulturne rute 2 grupe turoperatera </w:t>
      </w:r>
      <w:proofErr w:type="gramStart"/>
      <w:r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primorja </w:t>
      </w:r>
    </w:p>
    <w:p w:rsidR="007350AD" w:rsidRDefault="007350AD" w:rsidP="004B3180">
      <w:pPr>
        <w:rPr>
          <w:rFonts w:ascii="Times New Roman" w:hAnsi="Times New Roman" w:cs="Times New Roman"/>
        </w:rPr>
      </w:pPr>
      <w:r w:rsidRPr="007350AD">
        <w:rPr>
          <w:rFonts w:ascii="Times New Roman" w:hAnsi="Times New Roman" w:cs="Times New Roman"/>
          <w:b/>
        </w:rPr>
        <w:t>Rok realizacije</w:t>
      </w:r>
      <w:r>
        <w:rPr>
          <w:rFonts w:ascii="Times New Roman" w:hAnsi="Times New Roman" w:cs="Times New Roman"/>
        </w:rPr>
        <w:t xml:space="preserve">: II kvartal 2022.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</w:p>
    <w:p w:rsidR="00606A6A" w:rsidRPr="004B3180" w:rsidRDefault="00606A6A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Ove aktivnosti doprinose valorizaciji kulturne baštine na ovim područjima tako da će </w:t>
      </w:r>
      <w:proofErr w:type="gramStart"/>
      <w:r w:rsidRPr="004B3180">
        <w:rPr>
          <w:rFonts w:ascii="Times New Roman" w:hAnsi="Times New Roman" w:cs="Times New Roman"/>
        </w:rPr>
        <w:t>se  njihovom</w:t>
      </w:r>
      <w:proofErr w:type="gramEnd"/>
      <w:r w:rsidRPr="004B3180">
        <w:rPr>
          <w:rFonts w:ascii="Times New Roman" w:hAnsi="Times New Roman" w:cs="Times New Roman"/>
        </w:rPr>
        <w:t xml:space="preserve"> realizacijom određena sredstva  usmjeriti u tom pravcu a time i  obaveza Turističke organizacije da na osnovu Člana 8 Zakona o boravišnoj taksi opredijeli sredstva za te svrhe.  </w:t>
      </w:r>
    </w:p>
    <w:p w:rsidR="000B0CD1" w:rsidRDefault="000B0CD1" w:rsidP="00D16A1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>O</w:t>
      </w:r>
      <w:r w:rsidR="00C16AE7" w:rsidRPr="004B3180">
        <w:rPr>
          <w:rFonts w:ascii="Times New Roman" w:hAnsi="Times New Roman" w:cs="Times New Roman"/>
        </w:rPr>
        <w:t xml:space="preserve">vim turističkim proizvodima se objedinjuje ne samo turistički potencijal već </w:t>
      </w:r>
      <w:r w:rsidRPr="004B3180">
        <w:rPr>
          <w:rFonts w:ascii="Times New Roman" w:hAnsi="Times New Roman" w:cs="Times New Roman"/>
        </w:rPr>
        <w:t>i</w:t>
      </w:r>
      <w:r w:rsidR="00C16AE7" w:rsidRPr="004B3180">
        <w:rPr>
          <w:rFonts w:ascii="Times New Roman" w:hAnsi="Times New Roman" w:cs="Times New Roman"/>
        </w:rPr>
        <w:t xml:space="preserve"> kulturno nasleđe </w:t>
      </w:r>
      <w:r w:rsidRPr="004B3180">
        <w:rPr>
          <w:rFonts w:ascii="Times New Roman" w:hAnsi="Times New Roman" w:cs="Times New Roman"/>
        </w:rPr>
        <w:t>i</w:t>
      </w:r>
      <w:r w:rsidR="00C16AE7" w:rsidRPr="004B3180">
        <w:rPr>
          <w:rFonts w:ascii="Times New Roman" w:hAnsi="Times New Roman" w:cs="Times New Roman"/>
        </w:rPr>
        <w:t xml:space="preserve"> </w:t>
      </w:r>
      <w:r w:rsidRPr="004B3180">
        <w:rPr>
          <w:rFonts w:ascii="Times New Roman" w:hAnsi="Times New Roman" w:cs="Times New Roman"/>
        </w:rPr>
        <w:t>agro potencijal jer se ove staze nalaze na seoskim područjima u kojima i poljoprivreda igra značajnu ulogu, takođe razvoj seoskog turizma je prioritet uvođenjem ovih turističkih proizvoda u turističku ponudu.</w:t>
      </w:r>
      <w:r w:rsidR="00606A6A">
        <w:rPr>
          <w:rFonts w:ascii="Times New Roman" w:hAnsi="Times New Roman" w:cs="Times New Roman"/>
        </w:rPr>
        <w:t xml:space="preserve">Takođe manifestacija </w:t>
      </w:r>
      <w:r w:rsidR="00606A6A" w:rsidRPr="00FE7D9B">
        <w:rPr>
          <w:rFonts w:ascii="Times New Roman" w:hAnsi="Times New Roman" w:cs="Times New Roman"/>
          <w:b/>
        </w:rPr>
        <w:t>‘’ Bjelopoljski bazar’’</w:t>
      </w:r>
      <w:r w:rsidR="00606A6A">
        <w:rPr>
          <w:rFonts w:ascii="Times New Roman" w:hAnsi="Times New Roman" w:cs="Times New Roman"/>
        </w:rPr>
        <w:t xml:space="preserve"> koju TOBP realizuje svake godine (od 2013.godine) ima za cilj povezivanje turizma i poljoprivrede te  očuvanje tradicionalnih vrijednosti kao što je domaća radinost i  ruk</w:t>
      </w:r>
      <w:r w:rsidR="0087750E">
        <w:rPr>
          <w:rFonts w:ascii="Times New Roman" w:hAnsi="Times New Roman" w:cs="Times New Roman"/>
        </w:rPr>
        <w:t>otvorine.</w:t>
      </w:r>
      <w:r w:rsidR="00D16A15" w:rsidRPr="00D16A15">
        <w:rPr>
          <w:rFonts w:ascii="Times New Roman" w:hAnsi="Times New Roman" w:cs="Times New Roman"/>
        </w:rPr>
        <w:t xml:space="preserve"> </w:t>
      </w:r>
      <w:r w:rsidR="00D16A15">
        <w:rPr>
          <w:rFonts w:ascii="Times New Roman" w:hAnsi="Times New Roman" w:cs="Times New Roman"/>
        </w:rPr>
        <w:t>Ovu manifestaciju nekoliko</w:t>
      </w:r>
      <w:r w:rsidR="00D16A15" w:rsidRPr="00F25D02">
        <w:rPr>
          <w:rFonts w:ascii="Times New Roman" w:hAnsi="Times New Roman" w:cs="Times New Roman"/>
        </w:rPr>
        <w:t xml:space="preserve"> godina za redom TOBP organizu</w:t>
      </w:r>
      <w:r w:rsidR="00D16A15">
        <w:rPr>
          <w:rFonts w:ascii="Times New Roman" w:hAnsi="Times New Roman" w:cs="Times New Roman"/>
        </w:rPr>
        <w:t xml:space="preserve">je tokom decembra </w:t>
      </w:r>
      <w:r w:rsidR="00D16A15" w:rsidRPr="00F25D02">
        <w:rPr>
          <w:rFonts w:ascii="Times New Roman" w:hAnsi="Times New Roman" w:cs="Times New Roman"/>
        </w:rPr>
        <w:t xml:space="preserve">jer postoji veliko interesovanje kako naših sugrađana tako i  zainteresovanih iz okruženja da svojom ponudom učestvuju na jednoj ovakvoj manifestaciji koja promoviše ponudu domaćih proizvoda , ugostitelja , hotela , domaće radinosti (rukotvorina) , starih zanata i svega onog što čini sjeverni region posebnim i  autentičnim tj. </w:t>
      </w:r>
      <w:proofErr w:type="gramStart"/>
      <w:r w:rsidR="00D16A15" w:rsidRPr="00F25D02">
        <w:rPr>
          <w:rFonts w:ascii="Times New Roman" w:hAnsi="Times New Roman" w:cs="Times New Roman"/>
        </w:rPr>
        <w:t>interesantnim</w:t>
      </w:r>
      <w:proofErr w:type="gramEnd"/>
      <w:r w:rsidR="00D16A15" w:rsidRPr="00F25D02">
        <w:rPr>
          <w:rFonts w:ascii="Times New Roman" w:hAnsi="Times New Roman" w:cs="Times New Roman"/>
        </w:rPr>
        <w:t xml:space="preserve"> posjetiocima i turistima . Mjesto održavanja je glavni gradski </w:t>
      </w:r>
      <w:proofErr w:type="gramStart"/>
      <w:r w:rsidR="00D16A15" w:rsidRPr="00F25D02">
        <w:rPr>
          <w:rFonts w:ascii="Times New Roman" w:hAnsi="Times New Roman" w:cs="Times New Roman"/>
        </w:rPr>
        <w:t xml:space="preserve">trg </w:t>
      </w:r>
      <w:r w:rsidR="00D16A15">
        <w:rPr>
          <w:rFonts w:ascii="Times New Roman" w:hAnsi="Times New Roman" w:cs="Times New Roman"/>
        </w:rPr>
        <w:t>.</w:t>
      </w:r>
      <w:proofErr w:type="gramEnd"/>
    </w:p>
    <w:p w:rsidR="007350AD" w:rsidRDefault="007350AD" w:rsidP="004B3180">
      <w:pPr>
        <w:rPr>
          <w:rFonts w:ascii="Times New Roman" w:hAnsi="Times New Roman" w:cs="Times New Roman"/>
        </w:rPr>
      </w:pPr>
      <w:r w:rsidRPr="00D16A15">
        <w:rPr>
          <w:rFonts w:ascii="Times New Roman" w:hAnsi="Times New Roman" w:cs="Times New Roman"/>
          <w:b/>
        </w:rPr>
        <w:t>Indikator</w:t>
      </w:r>
      <w:proofErr w:type="gramStart"/>
      <w:r w:rsidRPr="00D16A15">
        <w:rPr>
          <w:rFonts w:ascii="Times New Roman" w:hAnsi="Times New Roman" w:cs="Times New Roman"/>
          <w:b/>
        </w:rPr>
        <w:t>:</w:t>
      </w:r>
      <w:r w:rsidR="0075067F">
        <w:rPr>
          <w:rFonts w:ascii="Times New Roman" w:hAnsi="Times New Roman" w:cs="Times New Roman"/>
        </w:rPr>
        <w:t>U</w:t>
      </w:r>
      <w:r w:rsidR="0075067F">
        <w:rPr>
          <w:rFonts w:ascii="Times New Roman" w:hAnsi="Times New Roman" w:cs="Times New Roman"/>
          <w:lang w:val="sr-Latn-RS"/>
        </w:rPr>
        <w:t>češće</w:t>
      </w:r>
      <w:proofErr w:type="gramEnd"/>
      <w:r w:rsidR="0075067F">
        <w:rPr>
          <w:rFonts w:ascii="Times New Roman" w:hAnsi="Times New Roman" w:cs="Times New Roman"/>
          <w:lang w:val="sr-Latn-RS"/>
        </w:rPr>
        <w:t xml:space="preserve"> 40 izlagača na </w:t>
      </w:r>
      <w:r w:rsidR="0075067F">
        <w:rPr>
          <w:rFonts w:ascii="Times New Roman" w:hAnsi="Times New Roman" w:cs="Times New Roman"/>
        </w:rPr>
        <w:t>manifestaciji</w:t>
      </w:r>
      <w:r>
        <w:rPr>
          <w:rFonts w:ascii="Times New Roman" w:hAnsi="Times New Roman" w:cs="Times New Roman"/>
        </w:rPr>
        <w:t xml:space="preserve"> ‘’Bjelopolski  bazar 2022.godine’’</w:t>
      </w:r>
    </w:p>
    <w:p w:rsidR="007350AD" w:rsidRDefault="007350AD" w:rsidP="004B3180">
      <w:pPr>
        <w:rPr>
          <w:rFonts w:ascii="Times New Roman" w:hAnsi="Times New Roman" w:cs="Times New Roman"/>
        </w:rPr>
      </w:pPr>
      <w:r w:rsidRPr="00D16A15">
        <w:rPr>
          <w:rFonts w:ascii="Times New Roman" w:hAnsi="Times New Roman" w:cs="Times New Roman"/>
          <w:b/>
        </w:rPr>
        <w:t xml:space="preserve">Rok </w:t>
      </w:r>
      <w:proofErr w:type="gramStart"/>
      <w:r w:rsidRPr="00D16A15">
        <w:rPr>
          <w:rFonts w:ascii="Times New Roman" w:hAnsi="Times New Roman" w:cs="Times New Roman"/>
          <w:b/>
        </w:rPr>
        <w:t>realizacije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IV kvartal 2022.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</w:p>
    <w:p w:rsidR="0087750E" w:rsidRDefault="0087750E" w:rsidP="004B3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da program treba d</w:t>
      </w:r>
      <w:r w:rsidR="00606A6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606A6A">
        <w:rPr>
          <w:rFonts w:ascii="Times New Roman" w:hAnsi="Times New Roman" w:cs="Times New Roman"/>
        </w:rPr>
        <w:t xml:space="preserve">sadrži i projekte iz oblasti turizma u prirodi ( aktivni , avanturistički turizam ) </w:t>
      </w:r>
      <w:r w:rsidR="00E724AE">
        <w:rPr>
          <w:rFonts w:ascii="Times New Roman" w:hAnsi="Times New Roman" w:cs="Times New Roman"/>
        </w:rPr>
        <w:t xml:space="preserve">TOBP je u saradnji sa </w:t>
      </w:r>
      <w:r w:rsidR="00E06F7B">
        <w:rPr>
          <w:rFonts w:ascii="Times New Roman" w:hAnsi="Times New Roman" w:cs="Times New Roman"/>
        </w:rPr>
        <w:t>JU Centar za sport</w:t>
      </w:r>
      <w:r w:rsidR="00C979B8">
        <w:rPr>
          <w:rFonts w:ascii="Times New Roman" w:hAnsi="Times New Roman" w:cs="Times New Roman"/>
        </w:rPr>
        <w:t xml:space="preserve"> Opštine Bijelo P</w:t>
      </w:r>
      <w:r w:rsidR="00E06F7B">
        <w:rPr>
          <w:rFonts w:ascii="Times New Roman" w:hAnsi="Times New Roman" w:cs="Times New Roman"/>
        </w:rPr>
        <w:t xml:space="preserve">olje  </w:t>
      </w:r>
      <w:r w:rsidR="00606A6A">
        <w:rPr>
          <w:rFonts w:ascii="Times New Roman" w:hAnsi="Times New Roman" w:cs="Times New Roman"/>
        </w:rPr>
        <w:t xml:space="preserve">planirala da realizuje drugi put za redom </w:t>
      </w:r>
      <w:r w:rsidR="00E06F7B">
        <w:rPr>
          <w:rFonts w:ascii="Times New Roman" w:hAnsi="Times New Roman" w:cs="Times New Roman"/>
        </w:rPr>
        <w:t xml:space="preserve">planinsku i biciklističku trku </w:t>
      </w:r>
      <w:r w:rsidR="00606A6A">
        <w:rPr>
          <w:rFonts w:ascii="Times New Roman" w:hAnsi="Times New Roman" w:cs="Times New Roman"/>
        </w:rPr>
        <w:t>‘</w:t>
      </w:r>
      <w:r w:rsidR="00C979B8">
        <w:rPr>
          <w:rFonts w:ascii="Times New Roman" w:hAnsi="Times New Roman" w:cs="Times New Roman"/>
          <w:b/>
        </w:rPr>
        <w:t xml:space="preserve">Bjelasica </w:t>
      </w:r>
      <w:r w:rsidR="00E06F7B">
        <w:rPr>
          <w:rFonts w:ascii="Times New Roman" w:hAnsi="Times New Roman" w:cs="Times New Roman"/>
          <w:b/>
        </w:rPr>
        <w:t>za sve</w:t>
      </w:r>
      <w:r w:rsidRPr="0087750E">
        <w:rPr>
          <w:rFonts w:ascii="Times New Roman" w:hAnsi="Times New Roman" w:cs="Times New Roman"/>
          <w:b/>
          <w:lang w:val="sr-Latn-RS"/>
        </w:rPr>
        <w:t>’’</w:t>
      </w:r>
      <w:r w:rsidR="00E06F7B">
        <w:rPr>
          <w:rFonts w:ascii="Times New Roman" w:hAnsi="Times New Roman" w:cs="Times New Roman"/>
        </w:rPr>
        <w:t xml:space="preserve"> na </w:t>
      </w:r>
      <w:r w:rsidR="00C979B8">
        <w:rPr>
          <w:rFonts w:ascii="Times New Roman" w:hAnsi="Times New Roman" w:cs="Times New Roman"/>
        </w:rPr>
        <w:t>b</w:t>
      </w:r>
      <w:r w:rsidR="00E06F7B">
        <w:rPr>
          <w:rFonts w:ascii="Times New Roman" w:hAnsi="Times New Roman" w:cs="Times New Roman"/>
        </w:rPr>
        <w:t xml:space="preserve">jelopoljskoj strani Bjelasice  </w:t>
      </w:r>
      <w:r w:rsidR="00606A6A">
        <w:rPr>
          <w:rFonts w:ascii="Times New Roman" w:hAnsi="Times New Roman" w:cs="Times New Roman"/>
        </w:rPr>
        <w:t xml:space="preserve"> </w:t>
      </w:r>
      <w:r w:rsidR="00C979B8">
        <w:rPr>
          <w:rFonts w:ascii="Times New Roman" w:hAnsi="Times New Roman" w:cs="Times New Roman"/>
        </w:rPr>
        <w:t>te</w:t>
      </w:r>
      <w:r w:rsidR="00606A6A">
        <w:rPr>
          <w:rFonts w:ascii="Times New Roman" w:hAnsi="Times New Roman" w:cs="Times New Roman"/>
        </w:rPr>
        <w:t xml:space="preserve"> će </w:t>
      </w:r>
      <w:r w:rsidR="00C979B8">
        <w:rPr>
          <w:rFonts w:ascii="Times New Roman" w:hAnsi="Times New Roman" w:cs="Times New Roman"/>
        </w:rPr>
        <w:t xml:space="preserve">i </w:t>
      </w:r>
      <w:r w:rsidR="00606A6A">
        <w:rPr>
          <w:rFonts w:ascii="Times New Roman" w:hAnsi="Times New Roman" w:cs="Times New Roman"/>
        </w:rPr>
        <w:t>na taj način promovisati</w:t>
      </w:r>
      <w:r w:rsidR="00C979B8">
        <w:rPr>
          <w:rFonts w:ascii="Times New Roman" w:hAnsi="Times New Roman" w:cs="Times New Roman"/>
        </w:rPr>
        <w:t xml:space="preserve"> ovaj najveći turistički potencijal Opštine Bijelo Polje (zajedno sa Đalovića pećinom) koji nudi upravo spoj turizma i aktivnosti u prirodi</w:t>
      </w:r>
      <w:r>
        <w:rPr>
          <w:rFonts w:ascii="Times New Roman" w:hAnsi="Times New Roman" w:cs="Times New Roman"/>
        </w:rPr>
        <w:t xml:space="preserve">.Ukoliko dozvole vremenski uslovi TOBP planira i održavanje </w:t>
      </w:r>
      <w:r w:rsidRPr="0087750E">
        <w:rPr>
          <w:rFonts w:ascii="Times New Roman" w:hAnsi="Times New Roman" w:cs="Times New Roman"/>
          <w:b/>
        </w:rPr>
        <w:t>rafting ture</w:t>
      </w:r>
      <w:r>
        <w:rPr>
          <w:rFonts w:ascii="Times New Roman" w:hAnsi="Times New Roman" w:cs="Times New Roman"/>
        </w:rPr>
        <w:t xml:space="preserve"> </w:t>
      </w:r>
      <w:r w:rsidR="00C979B8">
        <w:rPr>
          <w:rFonts w:ascii="Times New Roman" w:hAnsi="Times New Roman" w:cs="Times New Roman"/>
        </w:rPr>
        <w:t xml:space="preserve">na Limu </w:t>
      </w:r>
      <w:r>
        <w:rPr>
          <w:rFonts w:ascii="Times New Roman" w:hAnsi="Times New Roman" w:cs="Times New Roman"/>
        </w:rPr>
        <w:t xml:space="preserve"> za ljubitelje ovog vida avanturističkog turizma </w:t>
      </w:r>
      <w:r w:rsidR="00C979B8">
        <w:rPr>
          <w:rFonts w:ascii="Times New Roman" w:hAnsi="Times New Roman" w:cs="Times New Roman"/>
        </w:rPr>
        <w:t>.</w:t>
      </w:r>
    </w:p>
    <w:p w:rsidR="00C979B8" w:rsidRDefault="00C979B8" w:rsidP="004B3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 tokom godine </w:t>
      </w:r>
      <w:proofErr w:type="gramStart"/>
      <w:r>
        <w:rPr>
          <w:rFonts w:ascii="Times New Roman" w:hAnsi="Times New Roman" w:cs="Times New Roman"/>
        </w:rPr>
        <w:t>će</w:t>
      </w:r>
      <w:proofErr w:type="gramEnd"/>
      <w:r>
        <w:rPr>
          <w:rFonts w:ascii="Times New Roman" w:hAnsi="Times New Roman" w:cs="Times New Roman"/>
        </w:rPr>
        <w:t xml:space="preserve"> se zajedno sa planinarskim klubom i turističkim agencijama raditi promotivne pješačke ture koje će biti organizovane kako za posjetioce tako i za lokalno stanovništvo.</w:t>
      </w:r>
    </w:p>
    <w:p w:rsidR="007350AD" w:rsidRDefault="007350AD" w:rsidP="004B3180">
      <w:pPr>
        <w:rPr>
          <w:rFonts w:ascii="Times New Roman" w:hAnsi="Times New Roman" w:cs="Times New Roman"/>
        </w:rPr>
      </w:pPr>
      <w:r w:rsidRPr="007350AD">
        <w:rPr>
          <w:rFonts w:ascii="Times New Roman" w:hAnsi="Times New Roman" w:cs="Times New Roman"/>
          <w:b/>
        </w:rPr>
        <w:t>Indikator:</w:t>
      </w:r>
      <w:r w:rsidR="0075067F">
        <w:rPr>
          <w:rFonts w:ascii="Times New Roman" w:hAnsi="Times New Roman" w:cs="Times New Roman"/>
        </w:rPr>
        <w:t xml:space="preserve">   200 učesnika </w:t>
      </w:r>
      <w:r>
        <w:rPr>
          <w:rFonts w:ascii="Times New Roman" w:hAnsi="Times New Roman" w:cs="Times New Roman"/>
        </w:rPr>
        <w:t>manifestacije ‘’</w:t>
      </w:r>
      <w:r w:rsidR="0075067F">
        <w:rPr>
          <w:rFonts w:ascii="Times New Roman" w:hAnsi="Times New Roman" w:cs="Times New Roman"/>
        </w:rPr>
        <w:t xml:space="preserve">Bjelasica za sve’’, učešće 5 rafting posada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trasi Ribarevine - Ušće</w:t>
      </w:r>
    </w:p>
    <w:p w:rsidR="005657A3" w:rsidRDefault="007350AD" w:rsidP="004C4FCF">
      <w:pPr>
        <w:rPr>
          <w:rFonts w:ascii="Times New Roman" w:hAnsi="Times New Roman" w:cs="Times New Roman"/>
          <w:spacing w:val="-8"/>
          <w:w w:val="110"/>
        </w:rPr>
      </w:pPr>
      <w:r w:rsidRPr="007350AD">
        <w:rPr>
          <w:rFonts w:ascii="Times New Roman" w:hAnsi="Times New Roman" w:cs="Times New Roman"/>
          <w:b/>
        </w:rPr>
        <w:t xml:space="preserve">Rok </w:t>
      </w:r>
      <w:r>
        <w:rPr>
          <w:rFonts w:ascii="Times New Roman" w:hAnsi="Times New Roman" w:cs="Times New Roman"/>
          <w:b/>
        </w:rPr>
        <w:t>r</w:t>
      </w:r>
      <w:r w:rsidRPr="007350AD">
        <w:rPr>
          <w:rFonts w:ascii="Times New Roman" w:hAnsi="Times New Roman" w:cs="Times New Roman"/>
          <w:b/>
        </w:rPr>
        <w:t>ealizacije</w:t>
      </w:r>
      <w:r>
        <w:rPr>
          <w:rFonts w:ascii="Times New Roman" w:hAnsi="Times New Roman" w:cs="Times New Roman"/>
        </w:rPr>
        <w:t xml:space="preserve"> III kvartal 2022.godine</w:t>
      </w:r>
      <w:r w:rsidR="004C4FCF" w:rsidRPr="004C4FCF">
        <w:rPr>
          <w:rFonts w:ascii="Times New Roman" w:hAnsi="Times New Roman" w:cs="Times New Roman"/>
          <w:spacing w:val="-8"/>
          <w:w w:val="110"/>
        </w:rPr>
        <w:t xml:space="preserve"> </w:t>
      </w:r>
    </w:p>
    <w:p w:rsidR="00193071" w:rsidRDefault="00193071" w:rsidP="004C4FCF">
      <w:pPr>
        <w:rPr>
          <w:rFonts w:ascii="Times New Roman" w:hAnsi="Times New Roman" w:cs="Times New Roman"/>
          <w:spacing w:val="-8"/>
          <w:w w:val="110"/>
        </w:rPr>
      </w:pPr>
    </w:p>
    <w:p w:rsidR="004C4FCF" w:rsidRDefault="004C4FCF" w:rsidP="004C4FCF">
      <w:pPr>
        <w:rPr>
          <w:rFonts w:ascii="Times New Roman" w:hAnsi="Times New Roman" w:cs="Times New Roman"/>
          <w:spacing w:val="-8"/>
          <w:w w:val="110"/>
        </w:rPr>
      </w:pPr>
      <w:r>
        <w:rPr>
          <w:rFonts w:ascii="Times New Roman" w:hAnsi="Times New Roman" w:cs="Times New Roman"/>
          <w:spacing w:val="-8"/>
          <w:w w:val="110"/>
        </w:rPr>
        <w:t>GRADSKA SUVENIRNICA</w:t>
      </w:r>
    </w:p>
    <w:p w:rsidR="004C4FCF" w:rsidRPr="00193071" w:rsidRDefault="004C4FCF" w:rsidP="00193071">
      <w:pPr>
        <w:rPr>
          <w:w w:val="110"/>
        </w:rPr>
      </w:pPr>
      <w:r w:rsidRPr="00193071">
        <w:rPr>
          <w:w w:val="110"/>
        </w:rPr>
        <w:t xml:space="preserve">3. Januara 2022. godine otpočela je sa radom Gradska suvenirnica u kojoj će u budućem periodu biti predstavljeni proizvodi lokalnog stanovništva koji predstavljaju autentične suvenire i radove koji na kreativan, moderan kao i tradicionalan dizajn doprinose da se ovaj  vid  domaće radinosti i rukotvorina otrgne od zaborava , sačuva i dalje unapređuje i promoviše. Suvenirnica će u narednom periodu dati značajan doprinos   kvalitetnijoj </w:t>
      </w:r>
      <w:proofErr w:type="gramStart"/>
      <w:r w:rsidRPr="00193071">
        <w:rPr>
          <w:w w:val="110"/>
        </w:rPr>
        <w:t>promociji  Bijelog</w:t>
      </w:r>
      <w:proofErr w:type="gramEnd"/>
      <w:r w:rsidRPr="00193071">
        <w:rPr>
          <w:w w:val="110"/>
        </w:rPr>
        <w:t xml:space="preserve"> Polja u turističkom smislu.</w:t>
      </w:r>
    </w:p>
    <w:p w:rsidR="004C4FCF" w:rsidRDefault="004C4FCF" w:rsidP="004C4FCF">
      <w:pPr>
        <w:rPr>
          <w:w w:val="110"/>
        </w:rPr>
      </w:pPr>
      <w:r w:rsidRPr="004C4FCF">
        <w:rPr>
          <w:b/>
          <w:w w:val="110"/>
        </w:rPr>
        <w:lastRenderedPageBreak/>
        <w:t>Indikator:</w:t>
      </w:r>
      <w:r>
        <w:rPr>
          <w:w w:val="110"/>
        </w:rPr>
        <w:t xml:space="preserve"> Ostvaren promet </w:t>
      </w:r>
      <w:proofErr w:type="gramStart"/>
      <w:r>
        <w:rPr>
          <w:w w:val="110"/>
        </w:rPr>
        <w:t>na</w:t>
      </w:r>
      <w:proofErr w:type="gramEnd"/>
      <w:r>
        <w:rPr>
          <w:w w:val="110"/>
        </w:rPr>
        <w:t xml:space="preserve"> godišnjen nivou 10 000€</w:t>
      </w:r>
    </w:p>
    <w:p w:rsidR="004C4FCF" w:rsidRDefault="004C4FCF" w:rsidP="004C4FCF">
      <w:pPr>
        <w:rPr>
          <w:w w:val="110"/>
        </w:rPr>
      </w:pPr>
      <w:r w:rsidRPr="004C4FCF">
        <w:rPr>
          <w:b/>
          <w:w w:val="110"/>
        </w:rPr>
        <w:t>Rok realizacije</w:t>
      </w:r>
      <w:r>
        <w:rPr>
          <w:w w:val="110"/>
        </w:rPr>
        <w:t>: do kraja IV kvartala</w:t>
      </w:r>
    </w:p>
    <w:p w:rsidR="007350AD" w:rsidRDefault="007350AD" w:rsidP="007350AD">
      <w:pPr>
        <w:rPr>
          <w:rFonts w:ascii="Times New Roman" w:hAnsi="Times New Roman" w:cs="Times New Roman"/>
        </w:rPr>
      </w:pPr>
    </w:p>
    <w:p w:rsidR="007350AD" w:rsidRPr="00184FBD" w:rsidRDefault="007350AD" w:rsidP="007350AD">
      <w:pPr>
        <w:rPr>
          <w:rFonts w:ascii="Times New Roman" w:hAnsi="Times New Roman" w:cs="Times New Roman"/>
        </w:rPr>
      </w:pPr>
    </w:p>
    <w:p w:rsidR="000A11DC" w:rsidRPr="00184FBD" w:rsidRDefault="00036125" w:rsidP="007D40CF">
      <w:pPr>
        <w:rPr>
          <w:rFonts w:ascii="Times New Roman" w:hAnsi="Times New Roman" w:cs="Times New Roman"/>
          <w:b/>
        </w:rPr>
      </w:pPr>
      <w:r w:rsidRPr="00184FBD">
        <w:rPr>
          <w:rFonts w:ascii="Times New Roman" w:hAnsi="Times New Roman" w:cs="Times New Roman"/>
          <w:b/>
        </w:rPr>
        <w:t xml:space="preserve">Cilj b) Podsticanje oporavka turističkog prometa </w:t>
      </w:r>
      <w:proofErr w:type="gramStart"/>
      <w:r w:rsidRPr="00184FBD">
        <w:rPr>
          <w:rFonts w:ascii="Times New Roman" w:hAnsi="Times New Roman" w:cs="Times New Roman"/>
          <w:b/>
        </w:rPr>
        <w:t>sa</w:t>
      </w:r>
      <w:proofErr w:type="gramEnd"/>
      <w:r w:rsidRPr="00184FBD">
        <w:rPr>
          <w:rFonts w:ascii="Times New Roman" w:hAnsi="Times New Roman" w:cs="Times New Roman"/>
          <w:b/>
        </w:rPr>
        <w:t xml:space="preserve"> akcentom na prioritetna </w:t>
      </w:r>
      <w:r w:rsidR="000A11DC" w:rsidRPr="00184FBD">
        <w:rPr>
          <w:rFonts w:ascii="Times New Roman" w:hAnsi="Times New Roman" w:cs="Times New Roman"/>
          <w:b/>
        </w:rPr>
        <w:t xml:space="preserve">emitivna </w:t>
      </w:r>
      <w:r w:rsidRPr="00184FBD">
        <w:rPr>
          <w:rFonts w:ascii="Times New Roman" w:hAnsi="Times New Roman" w:cs="Times New Roman"/>
          <w:b/>
        </w:rPr>
        <w:t>tržišta</w:t>
      </w:r>
    </w:p>
    <w:p w:rsidR="00606A6A" w:rsidRPr="00184FBD" w:rsidRDefault="00E724AE" w:rsidP="00036125">
      <w:pPr>
        <w:tabs>
          <w:tab w:val="left" w:pos="1928"/>
        </w:tabs>
        <w:rPr>
          <w:rFonts w:ascii="Times New Roman" w:hAnsi="Times New Roman" w:cs="Times New Roman"/>
        </w:rPr>
      </w:pPr>
      <w:r w:rsidRPr="00184FBD">
        <w:rPr>
          <w:rFonts w:ascii="Times New Roman" w:hAnsi="Times New Roman" w:cs="Times New Roman"/>
        </w:rPr>
        <w:t>U cilju op</w:t>
      </w:r>
      <w:r w:rsidR="00EC2B1A" w:rsidRPr="00184FBD">
        <w:rPr>
          <w:rFonts w:ascii="Times New Roman" w:hAnsi="Times New Roman" w:cs="Times New Roman"/>
        </w:rPr>
        <w:t>o</w:t>
      </w:r>
      <w:r w:rsidRPr="00184FBD">
        <w:rPr>
          <w:rFonts w:ascii="Times New Roman" w:hAnsi="Times New Roman" w:cs="Times New Roman"/>
        </w:rPr>
        <w:t>ra</w:t>
      </w:r>
      <w:r w:rsidR="00EC2B1A" w:rsidRPr="00184FBD">
        <w:rPr>
          <w:rFonts w:ascii="Times New Roman" w:hAnsi="Times New Roman" w:cs="Times New Roman"/>
        </w:rPr>
        <w:t>vka turistič</w:t>
      </w:r>
      <w:r w:rsidR="007C338F" w:rsidRPr="00184FBD">
        <w:rPr>
          <w:rFonts w:ascii="Times New Roman" w:hAnsi="Times New Roman" w:cs="Times New Roman"/>
        </w:rPr>
        <w:t xml:space="preserve">kog </w:t>
      </w:r>
      <w:proofErr w:type="gramStart"/>
      <w:r w:rsidR="007C338F" w:rsidRPr="00184FBD">
        <w:rPr>
          <w:rFonts w:ascii="Times New Roman" w:hAnsi="Times New Roman" w:cs="Times New Roman"/>
        </w:rPr>
        <w:t>promet</w:t>
      </w:r>
      <w:r w:rsidR="00EC2B1A" w:rsidRPr="00184FBD">
        <w:rPr>
          <w:rFonts w:ascii="Times New Roman" w:hAnsi="Times New Roman" w:cs="Times New Roman"/>
        </w:rPr>
        <w:t>a ,</w:t>
      </w:r>
      <w:proofErr w:type="gramEnd"/>
      <w:r w:rsidR="00EC2B1A" w:rsidRPr="00184FBD">
        <w:rPr>
          <w:rFonts w:ascii="Times New Roman" w:hAnsi="Times New Roman" w:cs="Times New Roman"/>
        </w:rPr>
        <w:t xml:space="preserve"> zavisno od finasijskih mogućnosti , TOBP će planirati marketinš</w:t>
      </w:r>
      <w:r w:rsidR="007C338F" w:rsidRPr="00184FBD">
        <w:rPr>
          <w:rFonts w:ascii="Times New Roman" w:hAnsi="Times New Roman" w:cs="Times New Roman"/>
        </w:rPr>
        <w:t>ke akt</w:t>
      </w:r>
      <w:r w:rsidR="00EC2B1A" w:rsidRPr="00184FBD">
        <w:rPr>
          <w:rFonts w:ascii="Times New Roman" w:hAnsi="Times New Roman" w:cs="Times New Roman"/>
        </w:rPr>
        <w:t>ivnosti prema priorit</w:t>
      </w:r>
      <w:r w:rsidRPr="00184FBD">
        <w:rPr>
          <w:rFonts w:ascii="Times New Roman" w:hAnsi="Times New Roman" w:cs="Times New Roman"/>
        </w:rPr>
        <w:t xml:space="preserve">etnim tržištima a prije svega za </w:t>
      </w:r>
      <w:r w:rsidR="00EC2B1A" w:rsidRPr="00184FBD">
        <w:rPr>
          <w:rFonts w:ascii="Times New Roman" w:hAnsi="Times New Roman" w:cs="Times New Roman"/>
        </w:rPr>
        <w:t xml:space="preserve"> tržiš</w:t>
      </w:r>
      <w:r w:rsidR="007C338F" w:rsidRPr="00184FBD">
        <w:rPr>
          <w:rFonts w:ascii="Times New Roman" w:hAnsi="Times New Roman" w:cs="Times New Roman"/>
        </w:rPr>
        <w:t xml:space="preserve">te regiona </w:t>
      </w:r>
      <w:r w:rsidR="00EC2B1A" w:rsidRPr="00184FBD">
        <w:rPr>
          <w:rFonts w:ascii="Times New Roman" w:hAnsi="Times New Roman" w:cs="Times New Roman"/>
        </w:rPr>
        <w:t>i domać</w:t>
      </w:r>
      <w:r w:rsidR="007C338F" w:rsidRPr="00184FBD">
        <w:rPr>
          <w:rFonts w:ascii="Times New Roman" w:hAnsi="Times New Roman" w:cs="Times New Roman"/>
        </w:rPr>
        <w:t>e turiste.</w:t>
      </w:r>
    </w:p>
    <w:p w:rsidR="007C338F" w:rsidRPr="00184FBD" w:rsidRDefault="00EC2B1A" w:rsidP="00036125">
      <w:pPr>
        <w:tabs>
          <w:tab w:val="left" w:pos="1928"/>
        </w:tabs>
        <w:rPr>
          <w:rFonts w:ascii="Times New Roman" w:hAnsi="Times New Roman" w:cs="Times New Roman"/>
          <w:lang w:val="sr-Latn-RS"/>
        </w:rPr>
      </w:pPr>
      <w:r w:rsidRPr="00184FBD">
        <w:rPr>
          <w:rFonts w:ascii="Times New Roman" w:hAnsi="Times New Roman" w:cs="Times New Roman"/>
        </w:rPr>
        <w:t xml:space="preserve">Promocija </w:t>
      </w:r>
      <w:proofErr w:type="gramStart"/>
      <w:r w:rsidRPr="00184FBD">
        <w:rPr>
          <w:rFonts w:ascii="Times New Roman" w:hAnsi="Times New Roman" w:cs="Times New Roman"/>
        </w:rPr>
        <w:t>ć</w:t>
      </w:r>
      <w:r w:rsidR="007C338F" w:rsidRPr="00184FBD">
        <w:rPr>
          <w:rFonts w:ascii="Times New Roman" w:hAnsi="Times New Roman" w:cs="Times New Roman"/>
        </w:rPr>
        <w:t>e</w:t>
      </w:r>
      <w:proofErr w:type="gramEnd"/>
      <w:r w:rsidRPr="00184FBD">
        <w:rPr>
          <w:rFonts w:ascii="Times New Roman" w:hAnsi="Times New Roman" w:cs="Times New Roman"/>
        </w:rPr>
        <w:t xml:space="preserve"> se više baz</w:t>
      </w:r>
      <w:r w:rsidR="007C338F" w:rsidRPr="00184FBD">
        <w:rPr>
          <w:rFonts w:ascii="Times New Roman" w:hAnsi="Times New Roman" w:cs="Times New Roman"/>
        </w:rPr>
        <w:t>irati na digitalnom marketing</w:t>
      </w:r>
      <w:r w:rsidRPr="00184FBD">
        <w:rPr>
          <w:rFonts w:ascii="Times New Roman" w:hAnsi="Times New Roman" w:cs="Times New Roman"/>
        </w:rPr>
        <w:t>u</w:t>
      </w:r>
      <w:r w:rsidR="007C338F" w:rsidRPr="00184FBD">
        <w:rPr>
          <w:rFonts w:ascii="Times New Roman" w:hAnsi="Times New Roman" w:cs="Times New Roman"/>
        </w:rPr>
        <w:t xml:space="preserve"> u skladu sa </w:t>
      </w:r>
      <w:r w:rsidR="00E724AE" w:rsidRPr="00184FBD">
        <w:rPr>
          <w:rFonts w:ascii="Times New Roman" w:hAnsi="Times New Roman" w:cs="Times New Roman"/>
        </w:rPr>
        <w:t>strategijom digitalnog marketing</w:t>
      </w:r>
      <w:r w:rsidR="007C338F" w:rsidRPr="00184FBD">
        <w:rPr>
          <w:rFonts w:ascii="Times New Roman" w:hAnsi="Times New Roman" w:cs="Times New Roman"/>
        </w:rPr>
        <w:t>a NTO CG koja je usvojena</w:t>
      </w:r>
      <w:r w:rsidR="007C338F" w:rsidRPr="00184FBD">
        <w:rPr>
          <w:rFonts w:ascii="Times New Roman" w:hAnsi="Times New Roman" w:cs="Times New Roman"/>
          <w:lang w:val="sr-Latn-RS"/>
        </w:rPr>
        <w:t>. U skladu sa epidemiološkom situacijom TOBP će u saradnji sa turističkom privredom</w:t>
      </w:r>
      <w:r w:rsidRPr="00184FBD">
        <w:rPr>
          <w:rFonts w:ascii="Times New Roman" w:hAnsi="Times New Roman" w:cs="Times New Roman"/>
          <w:lang w:val="sr-Latn-RS"/>
        </w:rPr>
        <w:t>(hotelima) , ukoliko bude zainteresovanosti ,</w:t>
      </w:r>
      <w:r w:rsidR="007C338F" w:rsidRPr="00184FBD">
        <w:rPr>
          <w:rFonts w:ascii="Times New Roman" w:hAnsi="Times New Roman" w:cs="Times New Roman"/>
          <w:lang w:val="sr-Latn-RS"/>
        </w:rPr>
        <w:t xml:space="preserve"> realizovati određene akcije koje podrazumijevaju određ</w:t>
      </w:r>
      <w:r w:rsidRPr="00184FBD">
        <w:rPr>
          <w:rFonts w:ascii="Times New Roman" w:hAnsi="Times New Roman" w:cs="Times New Roman"/>
          <w:lang w:val="sr-Latn-RS"/>
        </w:rPr>
        <w:t xml:space="preserve">ene popuste na cijene smještaja i hrane </w:t>
      </w:r>
      <w:r w:rsidR="007C338F" w:rsidRPr="00184FBD">
        <w:rPr>
          <w:rFonts w:ascii="Times New Roman" w:hAnsi="Times New Roman" w:cs="Times New Roman"/>
          <w:lang w:val="sr-Latn-RS"/>
        </w:rPr>
        <w:t xml:space="preserve"> za određene kategorije ( penzioneri , zaposleni u pojedinim sekt</w:t>
      </w:r>
      <w:r w:rsidR="00E724AE" w:rsidRPr="00184FBD">
        <w:rPr>
          <w:rFonts w:ascii="Times New Roman" w:hAnsi="Times New Roman" w:cs="Times New Roman"/>
          <w:lang w:val="sr-Latn-RS"/>
        </w:rPr>
        <w:t>o</w:t>
      </w:r>
      <w:r w:rsidR="007C338F" w:rsidRPr="00184FBD">
        <w:rPr>
          <w:rFonts w:ascii="Times New Roman" w:hAnsi="Times New Roman" w:cs="Times New Roman"/>
          <w:lang w:val="sr-Latn-RS"/>
        </w:rPr>
        <w:t>rima.)</w:t>
      </w:r>
    </w:p>
    <w:p w:rsidR="007C338F" w:rsidRPr="00184FBD" w:rsidRDefault="007C338F" w:rsidP="00036125">
      <w:pPr>
        <w:tabs>
          <w:tab w:val="left" w:pos="1928"/>
        </w:tabs>
        <w:rPr>
          <w:rFonts w:ascii="Times New Roman" w:hAnsi="Times New Roman" w:cs="Times New Roman"/>
          <w:lang w:val="sr-Latn-RS"/>
        </w:rPr>
      </w:pPr>
      <w:r w:rsidRPr="00184FBD">
        <w:rPr>
          <w:rFonts w:ascii="Times New Roman" w:hAnsi="Times New Roman" w:cs="Times New Roman"/>
          <w:lang w:val="sr-Latn-RS"/>
        </w:rPr>
        <w:t>Učešće na sajmovima zbog ograničenih uslova izazvanih epidemiološkom situacijom će se utvrditi na osnovu kalendara s</w:t>
      </w:r>
      <w:r w:rsidR="00EC2B1A" w:rsidRPr="00184FBD">
        <w:rPr>
          <w:rFonts w:ascii="Times New Roman" w:hAnsi="Times New Roman" w:cs="Times New Roman"/>
          <w:lang w:val="sr-Latn-RS"/>
        </w:rPr>
        <w:t>ajmova koji bude utvrdila NTO CG</w:t>
      </w:r>
      <w:r w:rsidRPr="00184FBD">
        <w:rPr>
          <w:rFonts w:ascii="Times New Roman" w:hAnsi="Times New Roman" w:cs="Times New Roman"/>
          <w:lang w:val="sr-Latn-RS"/>
        </w:rPr>
        <w:t xml:space="preserve"> i u sk</w:t>
      </w:r>
      <w:r w:rsidR="00EC2B1A" w:rsidRPr="00184FBD">
        <w:rPr>
          <w:rFonts w:ascii="Times New Roman" w:hAnsi="Times New Roman" w:cs="Times New Roman"/>
          <w:lang w:val="sr-Latn-RS"/>
        </w:rPr>
        <w:t>ladu sa finasijskom situacijom.N</w:t>
      </w:r>
      <w:r w:rsidRPr="00184FBD">
        <w:rPr>
          <w:rFonts w:ascii="Times New Roman" w:hAnsi="Times New Roman" w:cs="Times New Roman"/>
          <w:lang w:val="sr-Latn-RS"/>
        </w:rPr>
        <w:t xml:space="preserve">ajveći dio novčanih sredstava će biti usmjeren na online promociju </w:t>
      </w:r>
      <w:r w:rsidR="00EC2B1A" w:rsidRPr="00184FBD">
        <w:rPr>
          <w:rFonts w:ascii="Times New Roman" w:hAnsi="Times New Roman" w:cs="Times New Roman"/>
          <w:lang w:val="sr-Latn-RS"/>
        </w:rPr>
        <w:t>, PR aktivnosti , organizovanje određenih okruglih stolova i radionica i predavanja na temu razvoja turizma na sjeveru Crne Gore.TOBP će svoje promotivne aktiv</w:t>
      </w:r>
      <w:r w:rsidR="00FE7D9B">
        <w:rPr>
          <w:rFonts w:ascii="Times New Roman" w:hAnsi="Times New Roman" w:cs="Times New Roman"/>
          <w:lang w:val="sr-Latn-RS"/>
        </w:rPr>
        <w:t>nos</w:t>
      </w:r>
      <w:r w:rsidR="00EC2B1A" w:rsidRPr="00184FBD">
        <w:rPr>
          <w:rFonts w:ascii="Times New Roman" w:hAnsi="Times New Roman" w:cs="Times New Roman"/>
          <w:lang w:val="sr-Latn-RS"/>
        </w:rPr>
        <w:t xml:space="preserve">ti uskladiti sa novom marketinškom kampanjom NTO CG pod nazivom ’’ </w:t>
      </w:r>
      <w:r w:rsidR="00EC2B1A" w:rsidRPr="00184FBD">
        <w:rPr>
          <w:rFonts w:ascii="Times New Roman" w:hAnsi="Times New Roman" w:cs="Times New Roman"/>
          <w:b/>
          <w:lang w:val="sr-Latn-RS"/>
        </w:rPr>
        <w:t xml:space="preserve">U društvu prirode’’ </w:t>
      </w:r>
      <w:r w:rsidR="00EC2B1A" w:rsidRPr="00184FBD">
        <w:rPr>
          <w:rFonts w:ascii="Times New Roman" w:hAnsi="Times New Roman" w:cs="Times New Roman"/>
          <w:lang w:val="sr-Latn-RS"/>
        </w:rPr>
        <w:t>z</w:t>
      </w:r>
      <w:r w:rsidR="00256E1A" w:rsidRPr="00184FBD">
        <w:rPr>
          <w:rFonts w:ascii="Times New Roman" w:hAnsi="Times New Roman" w:cs="Times New Roman"/>
          <w:lang w:val="sr-Latn-RS"/>
        </w:rPr>
        <w:t>a 2021/22</w:t>
      </w:r>
      <w:r w:rsidR="00EC2B1A" w:rsidRPr="00184FBD">
        <w:rPr>
          <w:rFonts w:ascii="Times New Roman" w:hAnsi="Times New Roman" w:cs="Times New Roman"/>
          <w:lang w:val="sr-Latn-RS"/>
        </w:rPr>
        <w:t>.</w:t>
      </w:r>
    </w:p>
    <w:p w:rsidR="00D16A15" w:rsidRPr="00184FBD" w:rsidRDefault="00D16A15" w:rsidP="00036125">
      <w:pPr>
        <w:tabs>
          <w:tab w:val="left" w:pos="1928"/>
        </w:tabs>
        <w:rPr>
          <w:rFonts w:ascii="Times New Roman" w:hAnsi="Times New Roman" w:cs="Times New Roman"/>
        </w:rPr>
      </w:pPr>
      <w:r w:rsidRPr="00184FBD">
        <w:rPr>
          <w:rFonts w:ascii="Times New Roman" w:hAnsi="Times New Roman" w:cs="Times New Roman"/>
          <w:b/>
        </w:rPr>
        <w:t>Indikator</w:t>
      </w:r>
      <w:proofErr w:type="gramStart"/>
      <w:r w:rsidRPr="00184FBD">
        <w:rPr>
          <w:rFonts w:ascii="Times New Roman" w:hAnsi="Times New Roman" w:cs="Times New Roman"/>
          <w:b/>
        </w:rPr>
        <w:t>:</w:t>
      </w:r>
      <w:r w:rsidRPr="00184FBD">
        <w:rPr>
          <w:rFonts w:ascii="Times New Roman" w:hAnsi="Times New Roman" w:cs="Times New Roman"/>
        </w:rPr>
        <w:t>Učešće</w:t>
      </w:r>
      <w:proofErr w:type="gramEnd"/>
      <w:r w:rsidRPr="00184FBD">
        <w:rPr>
          <w:rFonts w:ascii="Times New Roman" w:hAnsi="Times New Roman" w:cs="Times New Roman"/>
        </w:rPr>
        <w:t xml:space="preserve"> na sajmu turizma u Beogradu , Pragu , Parizu (ukoliko dozvoli epidemiološka situacija)</w:t>
      </w:r>
    </w:p>
    <w:p w:rsidR="00704639" w:rsidRPr="00184FBD" w:rsidRDefault="00D16A15" w:rsidP="009824EB">
      <w:pPr>
        <w:tabs>
          <w:tab w:val="left" w:pos="1928"/>
        </w:tabs>
        <w:rPr>
          <w:rFonts w:ascii="Times New Roman" w:hAnsi="Times New Roman" w:cs="Times New Roman"/>
        </w:rPr>
      </w:pPr>
      <w:r w:rsidRPr="00184FBD">
        <w:rPr>
          <w:rFonts w:ascii="Times New Roman" w:hAnsi="Times New Roman" w:cs="Times New Roman"/>
          <w:b/>
        </w:rPr>
        <w:t>R</w:t>
      </w:r>
      <w:r w:rsidR="00EC2B1A" w:rsidRPr="00184FBD">
        <w:rPr>
          <w:rFonts w:ascii="Times New Roman" w:hAnsi="Times New Roman" w:cs="Times New Roman"/>
          <w:b/>
        </w:rPr>
        <w:t xml:space="preserve">ok </w:t>
      </w:r>
      <w:proofErr w:type="gramStart"/>
      <w:r w:rsidR="00EC2B1A" w:rsidRPr="00184FBD">
        <w:rPr>
          <w:rFonts w:ascii="Times New Roman" w:hAnsi="Times New Roman" w:cs="Times New Roman"/>
          <w:b/>
        </w:rPr>
        <w:t>realizacie :</w:t>
      </w:r>
      <w:r w:rsidRPr="00184FBD">
        <w:rPr>
          <w:rFonts w:ascii="Times New Roman" w:hAnsi="Times New Roman" w:cs="Times New Roman"/>
        </w:rPr>
        <w:t>I</w:t>
      </w:r>
      <w:proofErr w:type="gramEnd"/>
      <w:r w:rsidR="00EC2B1A" w:rsidRPr="00184FBD">
        <w:rPr>
          <w:rFonts w:ascii="Times New Roman" w:hAnsi="Times New Roman" w:cs="Times New Roman"/>
        </w:rPr>
        <w:t xml:space="preserve"> </w:t>
      </w:r>
      <w:proofErr w:type="gramStart"/>
      <w:r w:rsidR="00EC2B1A" w:rsidRPr="00184FBD">
        <w:rPr>
          <w:rFonts w:ascii="Times New Roman" w:hAnsi="Times New Roman" w:cs="Times New Roman"/>
        </w:rPr>
        <w:t>I</w:t>
      </w:r>
      <w:r w:rsidRPr="00184FBD">
        <w:rPr>
          <w:rFonts w:ascii="Times New Roman" w:hAnsi="Times New Roman" w:cs="Times New Roman"/>
        </w:rPr>
        <w:t>I IV</w:t>
      </w:r>
      <w:r w:rsidR="00EC2B1A" w:rsidRPr="00184FBD">
        <w:rPr>
          <w:rFonts w:ascii="Times New Roman" w:hAnsi="Times New Roman" w:cs="Times New Roman"/>
        </w:rPr>
        <w:t xml:space="preserve"> kvartal</w:t>
      </w:r>
      <w:r w:rsidR="00EC2B1A" w:rsidRPr="00184FBD">
        <w:rPr>
          <w:rFonts w:ascii="Times New Roman" w:hAnsi="Times New Roman" w:cs="Times New Roman"/>
          <w:b/>
        </w:rPr>
        <w:t xml:space="preserve"> </w:t>
      </w:r>
      <w:r w:rsidR="00256E1A" w:rsidRPr="00184FBD">
        <w:rPr>
          <w:rFonts w:ascii="Times New Roman" w:hAnsi="Times New Roman" w:cs="Times New Roman"/>
        </w:rPr>
        <w:t>2022</w:t>
      </w:r>
      <w:r w:rsidR="00EC2B1A" w:rsidRPr="00184FBD">
        <w:rPr>
          <w:rFonts w:ascii="Times New Roman" w:hAnsi="Times New Roman" w:cs="Times New Roman"/>
        </w:rPr>
        <w:t>.</w:t>
      </w:r>
      <w:proofErr w:type="gramEnd"/>
      <w:r w:rsidR="00EC2B1A" w:rsidRPr="00184FBD">
        <w:rPr>
          <w:rFonts w:ascii="Times New Roman" w:hAnsi="Times New Roman" w:cs="Times New Roman"/>
        </w:rPr>
        <w:t xml:space="preserve"> </w:t>
      </w:r>
      <w:proofErr w:type="gramStart"/>
      <w:r w:rsidR="007D40CF" w:rsidRPr="00184FBD">
        <w:rPr>
          <w:rFonts w:ascii="Times New Roman" w:hAnsi="Times New Roman" w:cs="Times New Roman"/>
        </w:rPr>
        <w:t>g</w:t>
      </w:r>
      <w:r w:rsidR="00EC2B1A" w:rsidRPr="00184FBD">
        <w:rPr>
          <w:rFonts w:ascii="Times New Roman" w:hAnsi="Times New Roman" w:cs="Times New Roman"/>
        </w:rPr>
        <w:t>odine</w:t>
      </w:r>
      <w:proofErr w:type="gramEnd"/>
    </w:p>
    <w:p w:rsidR="007D40CF" w:rsidRPr="00184FBD" w:rsidRDefault="007D40CF" w:rsidP="009824EB">
      <w:pPr>
        <w:tabs>
          <w:tab w:val="left" w:pos="1928"/>
        </w:tabs>
        <w:rPr>
          <w:rFonts w:ascii="Times New Roman" w:hAnsi="Times New Roman" w:cs="Times New Roman"/>
        </w:rPr>
      </w:pPr>
    </w:p>
    <w:p w:rsidR="007D40CF" w:rsidRPr="00184FBD" w:rsidRDefault="007D40CF" w:rsidP="007D40CF">
      <w:pPr>
        <w:rPr>
          <w:rFonts w:ascii="Times New Roman" w:hAnsi="Times New Roman" w:cs="Times New Roman"/>
          <w:b/>
        </w:rPr>
      </w:pPr>
      <w:r w:rsidRPr="00184FBD">
        <w:rPr>
          <w:rFonts w:ascii="Times New Roman" w:eastAsia="Arial" w:hAnsi="Times New Roman" w:cs="Times New Roman"/>
          <w:b/>
          <w:noProof/>
          <w:w w:val="90"/>
        </w:rPr>
        <w:t xml:space="preserve">IZRADA  PROMOTIVNOG MATERIJALA </w:t>
      </w:r>
    </w:p>
    <w:p w:rsidR="007D40CF" w:rsidRPr="00184FBD" w:rsidRDefault="007D40CF" w:rsidP="007D40CF">
      <w:pPr>
        <w:widowControl w:val="0"/>
        <w:kinsoku w:val="0"/>
        <w:autoSpaceDE w:val="0"/>
        <w:autoSpaceDN w:val="0"/>
        <w:adjustRightInd w:val="0"/>
        <w:spacing w:before="299" w:after="0" w:line="185" w:lineRule="auto"/>
        <w:ind w:left="10"/>
        <w:rPr>
          <w:rFonts w:ascii="Times New Roman" w:hAnsi="Times New Roman" w:cs="Times New Roman"/>
          <w:b/>
        </w:rPr>
      </w:pPr>
      <w:proofErr w:type="gramStart"/>
      <w:r w:rsidRPr="00184FBD">
        <w:rPr>
          <w:rFonts w:ascii="Times New Roman" w:hAnsi="Times New Roman" w:cs="Times New Roman"/>
          <w:b/>
        </w:rPr>
        <w:t>Reprint  opšteg</w:t>
      </w:r>
      <w:proofErr w:type="gramEnd"/>
      <w:r w:rsidRPr="00184FBD">
        <w:rPr>
          <w:rFonts w:ascii="Times New Roman" w:hAnsi="Times New Roman" w:cs="Times New Roman"/>
          <w:b/>
        </w:rPr>
        <w:t xml:space="preserve">  kataloga ‘’ Dobrodošli u Bijelo Polje’’ ( Welcome in Bijelo</w:t>
      </w:r>
      <w:r w:rsidRPr="00184FBD">
        <w:rPr>
          <w:rFonts w:ascii="Times New Roman" w:eastAsia="Arial" w:hAnsi="Times New Roman" w:cs="Times New Roman"/>
          <w:noProof/>
          <w:color w:val="548DD4"/>
          <w:w w:val="9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184FBD">
        <w:rPr>
          <w:rFonts w:ascii="Times New Roman" w:hAnsi="Times New Roman" w:cs="Times New Roman"/>
          <w:b/>
        </w:rPr>
        <w:t>Polje)</w:t>
      </w:r>
    </w:p>
    <w:p w:rsidR="007D40CF" w:rsidRPr="00184FBD" w:rsidRDefault="007D40CF" w:rsidP="007D40CF">
      <w:pPr>
        <w:widowControl w:val="0"/>
        <w:kinsoku w:val="0"/>
        <w:autoSpaceDE w:val="0"/>
        <w:autoSpaceDN w:val="0"/>
        <w:adjustRightInd w:val="0"/>
        <w:spacing w:before="299" w:after="0" w:line="185" w:lineRule="auto"/>
        <w:ind w:left="10"/>
        <w:rPr>
          <w:rFonts w:ascii="Times New Roman" w:hAnsi="Times New Roman" w:cs="Times New Roman"/>
        </w:rPr>
      </w:pPr>
    </w:p>
    <w:p w:rsidR="007D40CF" w:rsidRPr="00184FBD" w:rsidRDefault="007D40CF" w:rsidP="007D40CF">
      <w:pPr>
        <w:rPr>
          <w:rFonts w:ascii="Times New Roman" w:hAnsi="Times New Roman" w:cs="Times New Roman"/>
        </w:rPr>
      </w:pPr>
      <w:r w:rsidRPr="00184FBD">
        <w:rPr>
          <w:rFonts w:ascii="Times New Roman" w:hAnsi="Times New Roman" w:cs="Times New Roman"/>
        </w:rPr>
        <w:t>U cilju predstavljanja objedinjene turističke ponude grada potrebno je uraditi reprint  postojećeg opšteg</w:t>
      </w:r>
      <w:r w:rsidRPr="00184FBD">
        <w:rPr>
          <w:rFonts w:ascii="Times New Roman" w:hAnsi="Times New Roman" w:cs="Times New Roman"/>
          <w:spacing w:val="6"/>
          <w:w w:val="110"/>
        </w:rPr>
        <w:t xml:space="preserve"> </w:t>
      </w:r>
      <w:r w:rsidRPr="00184FBD">
        <w:rPr>
          <w:rFonts w:ascii="Times New Roman" w:hAnsi="Times New Roman" w:cs="Times New Roman"/>
          <w:spacing w:val="5"/>
          <w:w w:val="110"/>
        </w:rPr>
        <w:t xml:space="preserve"> </w:t>
      </w:r>
      <w:r w:rsidRPr="00184FBD">
        <w:rPr>
          <w:rFonts w:ascii="Times New Roman" w:hAnsi="Times New Roman" w:cs="Times New Roman"/>
          <w:noProof/>
          <w:w w:val="92"/>
        </w:rPr>
        <w:t>kataloga ‘’Welcome in Bijelo Polje ‘’</w:t>
      </w:r>
      <w:r w:rsidRPr="00184FBD">
        <w:rPr>
          <w:rFonts w:ascii="Times New Roman" w:hAnsi="Times New Roman" w:cs="Times New Roman"/>
          <w:spacing w:val="17"/>
          <w:w w:val="110"/>
        </w:rPr>
        <w:t xml:space="preserve"> </w:t>
      </w:r>
      <w:r w:rsidRPr="00184FBD">
        <w:rPr>
          <w:rFonts w:ascii="Times New Roman" w:hAnsi="Times New Roman" w:cs="Times New Roman"/>
          <w:noProof/>
        </w:rPr>
        <w:t>u</w:t>
      </w:r>
      <w:r w:rsidRPr="00184FBD">
        <w:rPr>
          <w:rFonts w:ascii="Times New Roman" w:hAnsi="Times New Roman" w:cs="Times New Roman"/>
          <w:spacing w:val="-30"/>
          <w:w w:val="108"/>
        </w:rPr>
        <w:t xml:space="preserve"> </w:t>
      </w:r>
      <w:r w:rsidRPr="00184FBD">
        <w:rPr>
          <w:rFonts w:ascii="Times New Roman" w:hAnsi="Times New Roman" w:cs="Times New Roman"/>
          <w:noProof/>
        </w:rPr>
        <w:t>tiražu</w:t>
      </w:r>
      <w:r w:rsidRPr="00184FBD">
        <w:rPr>
          <w:rFonts w:ascii="Times New Roman" w:hAnsi="Times New Roman" w:cs="Times New Roman"/>
          <w:spacing w:val="-20"/>
          <w:w w:val="110"/>
        </w:rPr>
        <w:t xml:space="preserve"> za koji se utvrdi  potreba.</w:t>
      </w:r>
      <w:r w:rsidRPr="00184FBD">
        <w:rPr>
          <w:rFonts w:ascii="Times New Roman" w:hAnsi="Times New Roman" w:cs="Times New Roman"/>
          <w:spacing w:val="1"/>
          <w:w w:val="110"/>
        </w:rPr>
        <w:t xml:space="preserve"> </w:t>
      </w:r>
      <w:r w:rsidRPr="00184FBD">
        <w:rPr>
          <w:rFonts w:ascii="Times New Roman" w:hAnsi="Times New Roman" w:cs="Times New Roman"/>
        </w:rPr>
        <w:t>Katalog će biti dijeljen na sajmovima turizma, prezentacijama , prilikom posjete turista  i dr.Takođe određeni broj kataloga koji se odnose na ponudu smještaja, hrane i privatnog smještaja će biti dorađen i štampan.</w:t>
      </w:r>
    </w:p>
    <w:p w:rsidR="007D40CF" w:rsidRPr="00184FBD" w:rsidRDefault="007D40CF" w:rsidP="007D40CF">
      <w:pPr>
        <w:rPr>
          <w:rFonts w:ascii="Times New Roman" w:hAnsi="Times New Roman" w:cs="Times New Roman"/>
        </w:rPr>
      </w:pPr>
      <w:r w:rsidRPr="00184FBD">
        <w:rPr>
          <w:rFonts w:ascii="Times New Roman" w:hAnsi="Times New Roman" w:cs="Times New Roman"/>
          <w:b/>
        </w:rPr>
        <w:t>Indikator:</w:t>
      </w:r>
      <w:r w:rsidRPr="00184FBD">
        <w:rPr>
          <w:rFonts w:ascii="Times New Roman" w:hAnsi="Times New Roman" w:cs="Times New Roman"/>
        </w:rPr>
        <w:t xml:space="preserve"> Odštampan katalog ‘’W</w:t>
      </w:r>
      <w:r w:rsidR="00626E55" w:rsidRPr="00184FBD">
        <w:rPr>
          <w:rFonts w:ascii="Times New Roman" w:hAnsi="Times New Roman" w:cs="Times New Roman"/>
        </w:rPr>
        <w:t>elcome in Bijelo P</w:t>
      </w:r>
      <w:r w:rsidRPr="00184FBD">
        <w:rPr>
          <w:rFonts w:ascii="Times New Roman" w:hAnsi="Times New Roman" w:cs="Times New Roman"/>
        </w:rPr>
        <w:t xml:space="preserve">olje ‘’ u </w:t>
      </w:r>
      <w:proofErr w:type="gramStart"/>
      <w:r w:rsidRPr="00184FBD">
        <w:rPr>
          <w:rFonts w:ascii="Times New Roman" w:hAnsi="Times New Roman" w:cs="Times New Roman"/>
        </w:rPr>
        <w:t>tiražu  200</w:t>
      </w:r>
      <w:proofErr w:type="gramEnd"/>
      <w:r w:rsidRPr="00184FBD">
        <w:rPr>
          <w:rFonts w:ascii="Times New Roman" w:hAnsi="Times New Roman" w:cs="Times New Roman"/>
        </w:rPr>
        <w:t xml:space="preserve"> primjeraka </w:t>
      </w:r>
    </w:p>
    <w:p w:rsidR="007D40CF" w:rsidRPr="00184FBD" w:rsidRDefault="007D40CF" w:rsidP="007D40CF">
      <w:pPr>
        <w:rPr>
          <w:rFonts w:ascii="Times New Roman" w:hAnsi="Times New Roman" w:cs="Times New Roman"/>
        </w:rPr>
      </w:pPr>
      <w:r w:rsidRPr="00184FBD">
        <w:rPr>
          <w:rFonts w:ascii="Times New Roman" w:hAnsi="Times New Roman" w:cs="Times New Roman"/>
          <w:b/>
        </w:rPr>
        <w:t>Rok realizacije</w:t>
      </w:r>
      <w:r w:rsidR="00626E55" w:rsidRPr="00184FBD">
        <w:rPr>
          <w:rFonts w:ascii="Times New Roman" w:hAnsi="Times New Roman" w:cs="Times New Roman"/>
        </w:rPr>
        <w:t>:</w:t>
      </w:r>
      <w:r w:rsidRPr="00184FBD">
        <w:rPr>
          <w:rFonts w:ascii="Times New Roman" w:hAnsi="Times New Roman" w:cs="Times New Roman"/>
        </w:rPr>
        <w:t xml:space="preserve"> II</w:t>
      </w:r>
      <w:r w:rsidR="00626E55" w:rsidRPr="00184FBD">
        <w:rPr>
          <w:rFonts w:ascii="Times New Roman" w:hAnsi="Times New Roman" w:cs="Times New Roman"/>
        </w:rPr>
        <w:t xml:space="preserve"> </w:t>
      </w:r>
      <w:r w:rsidRPr="00184FBD">
        <w:rPr>
          <w:rFonts w:ascii="Times New Roman" w:hAnsi="Times New Roman" w:cs="Times New Roman"/>
        </w:rPr>
        <w:t xml:space="preserve">kvartal 2022. </w:t>
      </w:r>
      <w:proofErr w:type="gramStart"/>
      <w:r w:rsidRPr="00184FBD">
        <w:rPr>
          <w:rFonts w:ascii="Times New Roman" w:hAnsi="Times New Roman" w:cs="Times New Roman"/>
        </w:rPr>
        <w:t>godine</w:t>
      </w:r>
      <w:proofErr w:type="gramEnd"/>
    </w:p>
    <w:p w:rsidR="007D40CF" w:rsidRPr="00B7779D" w:rsidRDefault="007D40CF" w:rsidP="007D40CF">
      <w:pPr>
        <w:widowControl w:val="0"/>
        <w:kinsoku w:val="0"/>
        <w:autoSpaceDE w:val="0"/>
        <w:autoSpaceDN w:val="0"/>
        <w:adjustRightInd w:val="0"/>
        <w:spacing w:before="102" w:after="0" w:line="242" w:lineRule="auto"/>
        <w:ind w:left="18" w:right="2" w:hanging="1"/>
        <w:jc w:val="both"/>
        <w:rPr>
          <w:rFonts w:ascii="Times New Roman" w:hAnsi="Times New Roman" w:cs="Times New Roman"/>
        </w:rPr>
      </w:pPr>
    </w:p>
    <w:p w:rsidR="007D40CF" w:rsidRPr="003311A3" w:rsidRDefault="007D40CF" w:rsidP="007D40CF">
      <w:pPr>
        <w:rPr>
          <w:rFonts w:ascii="Times New Roman" w:hAnsi="Times New Roman" w:cs="Times New Roman"/>
          <w:b/>
        </w:rPr>
      </w:pPr>
      <w:r w:rsidRPr="003311A3">
        <w:rPr>
          <w:rFonts w:ascii="Times New Roman" w:hAnsi="Times New Roman" w:cs="Times New Roman"/>
          <w:b/>
          <w:noProof/>
          <w:w w:val="89"/>
        </w:rPr>
        <w:t>Izrada</w:t>
      </w:r>
      <w:r w:rsidRPr="003311A3">
        <w:rPr>
          <w:rFonts w:ascii="Times New Roman" w:hAnsi="Times New Roman" w:cs="Times New Roman"/>
          <w:b/>
          <w:spacing w:val="-8"/>
          <w:w w:val="110"/>
        </w:rPr>
        <w:t xml:space="preserve"> </w:t>
      </w:r>
      <w:r w:rsidRPr="003311A3">
        <w:rPr>
          <w:rFonts w:ascii="Times New Roman" w:hAnsi="Times New Roman" w:cs="Times New Roman"/>
          <w:b/>
          <w:noProof/>
        </w:rPr>
        <w:t>turističke</w:t>
      </w:r>
      <w:r w:rsidRPr="003311A3">
        <w:rPr>
          <w:rFonts w:ascii="Times New Roman" w:hAnsi="Times New Roman" w:cs="Times New Roman"/>
          <w:b/>
          <w:spacing w:val="-9"/>
          <w:w w:val="110"/>
        </w:rPr>
        <w:t xml:space="preserve"> </w:t>
      </w:r>
      <w:r w:rsidRPr="003311A3">
        <w:rPr>
          <w:rFonts w:ascii="Times New Roman" w:hAnsi="Times New Roman" w:cs="Times New Roman"/>
          <w:b/>
          <w:noProof/>
          <w:w w:val="95"/>
        </w:rPr>
        <w:t>karte</w:t>
      </w:r>
      <w:r w:rsidRPr="003311A3">
        <w:rPr>
          <w:rFonts w:ascii="Times New Roman" w:hAnsi="Times New Roman" w:cs="Times New Roman"/>
          <w:b/>
          <w:spacing w:val="3"/>
          <w:w w:val="110"/>
        </w:rPr>
        <w:t xml:space="preserve"> </w:t>
      </w:r>
      <w:r w:rsidRPr="003311A3">
        <w:rPr>
          <w:rFonts w:ascii="Times New Roman" w:hAnsi="Times New Roman" w:cs="Times New Roman"/>
          <w:b/>
          <w:noProof/>
          <w:w w:val="91"/>
        </w:rPr>
        <w:t xml:space="preserve">Bijelog Polja </w:t>
      </w:r>
    </w:p>
    <w:p w:rsidR="007D40CF" w:rsidRDefault="007D40CF" w:rsidP="007D40CF">
      <w:pPr>
        <w:rPr>
          <w:rFonts w:ascii="Times New Roman" w:hAnsi="Times New Roman" w:cs="Times New Roman"/>
          <w:spacing w:val="-8"/>
          <w:w w:val="110"/>
        </w:rPr>
      </w:pPr>
      <w:r w:rsidRPr="003311A3">
        <w:rPr>
          <w:rFonts w:ascii="Times New Roman" w:hAnsi="Times New Roman" w:cs="Times New Roman"/>
        </w:rPr>
        <w:t xml:space="preserve">Imajući u vidu izraženu </w:t>
      </w:r>
      <w:proofErr w:type="gramStart"/>
      <w:r w:rsidRPr="003311A3">
        <w:rPr>
          <w:rFonts w:ascii="Times New Roman" w:hAnsi="Times New Roman" w:cs="Times New Roman"/>
        </w:rPr>
        <w:t>potrebu  turista</w:t>
      </w:r>
      <w:proofErr w:type="gramEnd"/>
      <w:r w:rsidRPr="003311A3">
        <w:rPr>
          <w:rFonts w:ascii="Times New Roman" w:hAnsi="Times New Roman" w:cs="Times New Roman"/>
        </w:rPr>
        <w:t xml:space="preserve"> za informacijama o  turističikim atrakcijama grada   tokom </w:t>
      </w:r>
      <w:r>
        <w:rPr>
          <w:rFonts w:ascii="Times New Roman" w:hAnsi="Times New Roman" w:cs="Times New Roman"/>
        </w:rPr>
        <w:t>2022</w:t>
      </w:r>
      <w:r w:rsidRPr="003311A3">
        <w:rPr>
          <w:rFonts w:ascii="Times New Roman" w:hAnsi="Times New Roman" w:cs="Times New Roman"/>
        </w:rPr>
        <w:t>.godine</w:t>
      </w:r>
      <w:r w:rsidRPr="003311A3">
        <w:rPr>
          <w:rFonts w:ascii="Times New Roman" w:hAnsi="Times New Roman" w:cs="Times New Roman"/>
          <w:noProof/>
        </w:rPr>
        <w:t xml:space="preserve"> </w:t>
      </w:r>
      <w:r w:rsidRPr="003311A3">
        <w:rPr>
          <w:rFonts w:ascii="Times New Roman" w:hAnsi="Times New Roman" w:cs="Times New Roman"/>
          <w:spacing w:val="27"/>
          <w:w w:val="110"/>
        </w:rPr>
        <w:t xml:space="preserve"> </w:t>
      </w:r>
      <w:r w:rsidRPr="003311A3">
        <w:rPr>
          <w:rFonts w:ascii="Times New Roman" w:hAnsi="Times New Roman" w:cs="Times New Roman"/>
        </w:rPr>
        <w:t>je planirana izrada nove turističke karte Bijelog Polja</w:t>
      </w:r>
      <w:r w:rsidRPr="003311A3">
        <w:rPr>
          <w:rFonts w:ascii="Times New Roman" w:hAnsi="Times New Roman" w:cs="Times New Roman"/>
          <w:noProof/>
          <w:w w:val="90"/>
        </w:rPr>
        <w:t xml:space="preserve"> </w:t>
      </w:r>
      <w:r w:rsidRPr="003311A3">
        <w:rPr>
          <w:rFonts w:ascii="Times New Roman" w:hAnsi="Times New Roman" w:cs="Times New Roman"/>
          <w:spacing w:val="55"/>
          <w:w w:val="110"/>
        </w:rPr>
        <w:t xml:space="preserve"> </w:t>
      </w:r>
      <w:r w:rsidRPr="003311A3">
        <w:rPr>
          <w:rFonts w:ascii="Times New Roman" w:hAnsi="Times New Roman" w:cs="Times New Roman"/>
          <w:noProof/>
          <w:w w:val="94"/>
        </w:rPr>
        <w:t>koja</w:t>
      </w:r>
      <w:r w:rsidRPr="003311A3">
        <w:rPr>
          <w:rFonts w:ascii="Times New Roman" w:hAnsi="Times New Roman" w:cs="Times New Roman"/>
          <w:spacing w:val="50"/>
          <w:w w:val="110"/>
        </w:rPr>
        <w:t xml:space="preserve"> </w:t>
      </w:r>
      <w:r w:rsidRPr="003311A3">
        <w:rPr>
          <w:rFonts w:ascii="Times New Roman" w:hAnsi="Times New Roman" w:cs="Times New Roman"/>
          <w:noProof/>
          <w:w w:val="99"/>
        </w:rPr>
        <w:t>bi</w:t>
      </w:r>
      <w:r w:rsidRPr="003311A3">
        <w:rPr>
          <w:rFonts w:ascii="Times New Roman" w:hAnsi="Times New Roman" w:cs="Times New Roman"/>
          <w:spacing w:val="25"/>
          <w:w w:val="110"/>
        </w:rPr>
        <w:t xml:space="preserve"> </w:t>
      </w:r>
      <w:r w:rsidRPr="003311A3">
        <w:rPr>
          <w:rFonts w:ascii="Times New Roman" w:hAnsi="Times New Roman" w:cs="Times New Roman"/>
        </w:rPr>
        <w:t>osim geografskih pojmova na</w:t>
      </w:r>
      <w:r w:rsidRPr="003311A3">
        <w:rPr>
          <w:rFonts w:ascii="Times New Roman" w:hAnsi="Times New Roman" w:cs="Times New Roman"/>
          <w:spacing w:val="-29"/>
          <w:w w:val="110"/>
        </w:rPr>
        <w:t xml:space="preserve"> </w:t>
      </w:r>
      <w:r w:rsidRPr="003311A3">
        <w:rPr>
          <w:rFonts w:ascii="Times New Roman" w:hAnsi="Times New Roman" w:cs="Times New Roman"/>
          <w:noProof/>
        </w:rPr>
        <w:t>slikovit</w:t>
      </w:r>
      <w:r w:rsidRPr="003311A3">
        <w:rPr>
          <w:rFonts w:ascii="Times New Roman" w:hAnsi="Times New Roman" w:cs="Times New Roman"/>
          <w:spacing w:val="-16"/>
          <w:w w:val="110"/>
        </w:rPr>
        <w:t xml:space="preserve"> </w:t>
      </w:r>
      <w:r w:rsidRPr="003311A3">
        <w:rPr>
          <w:rFonts w:ascii="Times New Roman" w:hAnsi="Times New Roman" w:cs="Times New Roman"/>
          <w:noProof/>
          <w:w w:val="94"/>
        </w:rPr>
        <w:t>način</w:t>
      </w:r>
      <w:r w:rsidRPr="003311A3">
        <w:rPr>
          <w:rFonts w:ascii="Times New Roman" w:hAnsi="Times New Roman" w:cs="Times New Roman"/>
          <w:w w:val="110"/>
        </w:rPr>
        <w:t xml:space="preserve"> </w:t>
      </w:r>
      <w:r w:rsidRPr="003311A3">
        <w:rPr>
          <w:rFonts w:ascii="Times New Roman" w:hAnsi="Times New Roman" w:cs="Times New Roman"/>
          <w:noProof/>
          <w:w w:val="92"/>
        </w:rPr>
        <w:t>prikazala</w:t>
      </w:r>
      <w:r w:rsidRPr="003311A3">
        <w:rPr>
          <w:rFonts w:ascii="Times New Roman" w:hAnsi="Times New Roman" w:cs="Times New Roman"/>
          <w:spacing w:val="17"/>
          <w:w w:val="110"/>
        </w:rPr>
        <w:t xml:space="preserve"> </w:t>
      </w:r>
      <w:r w:rsidRPr="003311A3">
        <w:rPr>
          <w:rFonts w:ascii="Times New Roman" w:hAnsi="Times New Roman" w:cs="Times New Roman"/>
          <w:noProof/>
          <w:w w:val="124"/>
        </w:rPr>
        <w:t>i</w:t>
      </w:r>
      <w:r w:rsidRPr="003311A3">
        <w:rPr>
          <w:rFonts w:ascii="Times New Roman" w:hAnsi="Times New Roman" w:cs="Times New Roman"/>
          <w:spacing w:val="-30"/>
          <w:w w:val="92"/>
        </w:rPr>
        <w:t xml:space="preserve"> </w:t>
      </w:r>
      <w:r w:rsidRPr="003311A3">
        <w:rPr>
          <w:rFonts w:ascii="Times New Roman" w:hAnsi="Times New Roman" w:cs="Times New Roman"/>
          <w:noProof/>
        </w:rPr>
        <w:t>turističku</w:t>
      </w:r>
      <w:r w:rsidRPr="003311A3">
        <w:rPr>
          <w:rFonts w:ascii="Times New Roman" w:hAnsi="Times New Roman" w:cs="Times New Roman"/>
          <w:spacing w:val="-3"/>
          <w:w w:val="110"/>
        </w:rPr>
        <w:t xml:space="preserve"> </w:t>
      </w:r>
      <w:r w:rsidRPr="003311A3">
        <w:rPr>
          <w:rFonts w:ascii="Times New Roman" w:hAnsi="Times New Roman" w:cs="Times New Roman"/>
          <w:noProof/>
          <w:w w:val="92"/>
        </w:rPr>
        <w:t>ponudu</w:t>
      </w:r>
      <w:r w:rsidRPr="003311A3">
        <w:rPr>
          <w:rFonts w:ascii="Times New Roman" w:hAnsi="Times New Roman" w:cs="Times New Roman"/>
          <w:w w:val="110"/>
        </w:rPr>
        <w:t xml:space="preserve"> </w:t>
      </w:r>
      <w:r w:rsidRPr="003311A3">
        <w:rPr>
          <w:rFonts w:ascii="Times New Roman" w:hAnsi="Times New Roman" w:cs="Times New Roman"/>
          <w:noProof/>
          <w:w w:val="92"/>
        </w:rPr>
        <w:t>grada.</w:t>
      </w:r>
      <w:r w:rsidRPr="003311A3">
        <w:rPr>
          <w:rFonts w:ascii="Times New Roman" w:hAnsi="Times New Roman" w:cs="Times New Roman"/>
          <w:spacing w:val="-8"/>
          <w:w w:val="110"/>
        </w:rPr>
        <w:t xml:space="preserve"> </w:t>
      </w:r>
    </w:p>
    <w:p w:rsidR="00626E55" w:rsidRPr="00184FBD" w:rsidRDefault="00626E55" w:rsidP="007D40CF">
      <w:pPr>
        <w:rPr>
          <w:rFonts w:ascii="Times New Roman" w:hAnsi="Times New Roman" w:cs="Times New Roman"/>
          <w:b/>
          <w:spacing w:val="-8"/>
          <w:w w:val="110"/>
        </w:rPr>
      </w:pPr>
      <w:r w:rsidRPr="00184FBD">
        <w:rPr>
          <w:rFonts w:ascii="Times New Roman" w:hAnsi="Times New Roman" w:cs="Times New Roman"/>
          <w:spacing w:val="-8"/>
          <w:w w:val="110"/>
        </w:rPr>
        <w:lastRenderedPageBreak/>
        <w:t xml:space="preserve">Indikator: Odštampana turistička karta Bijelog </w:t>
      </w:r>
      <w:proofErr w:type="gramStart"/>
      <w:r w:rsidRPr="00184FBD">
        <w:rPr>
          <w:rFonts w:ascii="Times New Roman" w:hAnsi="Times New Roman" w:cs="Times New Roman"/>
          <w:spacing w:val="-8"/>
          <w:w w:val="110"/>
        </w:rPr>
        <w:t>Polja  tiraž</w:t>
      </w:r>
      <w:proofErr w:type="gramEnd"/>
      <w:r w:rsidRPr="00184FBD">
        <w:rPr>
          <w:rFonts w:ascii="Times New Roman" w:hAnsi="Times New Roman" w:cs="Times New Roman"/>
          <w:spacing w:val="-8"/>
          <w:w w:val="110"/>
        </w:rPr>
        <w:t xml:space="preserve"> 100 primjeraka</w:t>
      </w:r>
    </w:p>
    <w:p w:rsidR="00626E55" w:rsidRPr="00184FBD" w:rsidRDefault="00626E55" w:rsidP="007D40CF">
      <w:pPr>
        <w:rPr>
          <w:rFonts w:ascii="Times New Roman" w:hAnsi="Times New Roman" w:cs="Times New Roman"/>
          <w:spacing w:val="-8"/>
          <w:w w:val="110"/>
        </w:rPr>
      </w:pPr>
      <w:r w:rsidRPr="00184FBD">
        <w:rPr>
          <w:rFonts w:ascii="Times New Roman" w:hAnsi="Times New Roman" w:cs="Times New Roman"/>
          <w:spacing w:val="-8"/>
          <w:w w:val="110"/>
        </w:rPr>
        <w:t>Rok realizacije</w:t>
      </w:r>
      <w:proofErr w:type="gramStart"/>
      <w:r w:rsidRPr="00184FBD">
        <w:rPr>
          <w:rFonts w:ascii="Times New Roman" w:hAnsi="Times New Roman" w:cs="Times New Roman"/>
          <w:spacing w:val="-8"/>
          <w:w w:val="110"/>
        </w:rPr>
        <w:t>:II</w:t>
      </w:r>
      <w:proofErr w:type="gramEnd"/>
      <w:r w:rsidRPr="00184FBD">
        <w:rPr>
          <w:rFonts w:ascii="Times New Roman" w:hAnsi="Times New Roman" w:cs="Times New Roman"/>
          <w:spacing w:val="-8"/>
          <w:w w:val="110"/>
        </w:rPr>
        <w:t xml:space="preserve"> kvartal 2022.godine</w:t>
      </w:r>
    </w:p>
    <w:p w:rsidR="005657A3" w:rsidRPr="00184FBD" w:rsidRDefault="005657A3" w:rsidP="007D40CF">
      <w:pPr>
        <w:rPr>
          <w:rFonts w:ascii="Times New Roman" w:hAnsi="Times New Roman" w:cs="Times New Roman"/>
          <w:spacing w:val="-8"/>
          <w:w w:val="110"/>
        </w:rPr>
      </w:pPr>
    </w:p>
    <w:p w:rsidR="00626E55" w:rsidRPr="00184FBD" w:rsidRDefault="00626E55" w:rsidP="00626E55">
      <w:pPr>
        <w:rPr>
          <w:rFonts w:ascii="Times New Roman" w:hAnsi="Times New Roman" w:cs="Times New Roman"/>
          <w:b/>
          <w:noProof/>
          <w:w w:val="79"/>
        </w:rPr>
      </w:pPr>
      <w:r w:rsidRPr="00184FBD">
        <w:rPr>
          <w:rFonts w:ascii="Times New Roman" w:hAnsi="Times New Roman" w:cs="Times New Roman"/>
          <w:b/>
          <w:noProof/>
          <w:w w:val="79"/>
        </w:rPr>
        <w:t xml:space="preserve">ORGANIZOVANJE MANIFESTACIJA  </w:t>
      </w:r>
    </w:p>
    <w:p w:rsidR="00626E55" w:rsidRPr="00184FBD" w:rsidRDefault="00626E55" w:rsidP="00626E55">
      <w:pPr>
        <w:rPr>
          <w:rFonts w:ascii="Times New Roman" w:hAnsi="Times New Roman" w:cs="Times New Roman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84FBD">
        <w:rPr>
          <w:rFonts w:ascii="Times New Roman" w:hAnsi="Times New Roman" w:cs="Times New Roman"/>
          <w:b/>
        </w:rPr>
        <w:t xml:space="preserve">  Otvaranja ljetnje turističke sezone</w:t>
      </w:r>
    </w:p>
    <w:p w:rsidR="00626E55" w:rsidRPr="00184FBD" w:rsidRDefault="00626E55" w:rsidP="00626E5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184FBD">
        <w:rPr>
          <w:rFonts w:ascii="Times New Roman" w:hAnsi="Times New Roman"/>
        </w:rPr>
        <w:t xml:space="preserve">dan  Pješačka tura  manastir Podvrh -  vidikovac na Gradini  - šetnja pored rijeke od manastira Podvrh do sela Bistrica </w:t>
      </w:r>
    </w:p>
    <w:p w:rsidR="00626E55" w:rsidRPr="00184FBD" w:rsidRDefault="00626E55" w:rsidP="00626E55">
      <w:pPr>
        <w:pStyle w:val="ListParagraph"/>
        <w:numPr>
          <w:ilvl w:val="0"/>
          <w:numId w:val="7"/>
        </w:numPr>
        <w:rPr>
          <w:rFonts w:ascii="Times New Roman" w:hAnsi="Times New Roman"/>
          <w:lang w:val="sr-Latn-RS"/>
        </w:rPr>
      </w:pPr>
      <w:r w:rsidRPr="00184FBD">
        <w:rPr>
          <w:rFonts w:ascii="Times New Roman" w:hAnsi="Times New Roman"/>
          <w:lang w:val="sr-Latn-RS"/>
        </w:rPr>
        <w:t xml:space="preserve">dan Pješačka tura  Samograd – Planinarski dom na Bjelasici </w:t>
      </w:r>
    </w:p>
    <w:p w:rsidR="00626E55" w:rsidRPr="00184FBD" w:rsidRDefault="00626E55" w:rsidP="00626E55">
      <w:pPr>
        <w:pStyle w:val="ListParagraph"/>
        <w:rPr>
          <w:rFonts w:ascii="Times New Roman" w:hAnsi="Times New Roman"/>
          <w:lang w:val="sr-Latn-RS"/>
        </w:rPr>
      </w:pP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  <w:r w:rsidRPr="003311A3">
        <w:rPr>
          <w:rFonts w:ascii="Times New Roman" w:hAnsi="Times New Roman" w:cs="Times New Roman"/>
        </w:rPr>
        <w:t>TOBP će zajedno sa članovima planinarskih klubova i svim ostalim zainteres</w:t>
      </w:r>
      <w:r>
        <w:rPr>
          <w:rFonts w:ascii="Times New Roman" w:hAnsi="Times New Roman" w:cs="Times New Roman"/>
        </w:rPr>
        <w:t xml:space="preserve">ovanim   organizovati obilježavanje početka ljetnje turističke sezone </w:t>
      </w:r>
      <w:r w:rsidRPr="003311A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pješačkim  turama u Bistrici  i </w:t>
      </w:r>
      <w:r w:rsidRPr="003311A3">
        <w:rPr>
          <w:rFonts w:ascii="Times New Roman" w:hAnsi="Times New Roman" w:cs="Times New Roman"/>
        </w:rPr>
        <w:t xml:space="preserve"> do planinarskog doma na </w:t>
      </w:r>
      <w:r>
        <w:rPr>
          <w:rFonts w:ascii="Times New Roman" w:hAnsi="Times New Roman" w:cs="Times New Roman"/>
        </w:rPr>
        <w:t>Bjelasici (Cmiljače) početkom juna</w:t>
      </w:r>
      <w:r w:rsidRPr="003311A3">
        <w:rPr>
          <w:rFonts w:ascii="Times New Roman" w:hAnsi="Times New Roman" w:cs="Times New Roman"/>
        </w:rPr>
        <w:t xml:space="preserve">.Cilj je da se što više mladih ljudi upozna sa ovim velikim potencijalima Opštine Bijelo Polje ,  kao i  samim projektima  njihove  valorizacije koji  su </w:t>
      </w:r>
      <w:r>
        <w:rPr>
          <w:rFonts w:ascii="Times New Roman" w:hAnsi="Times New Roman" w:cs="Times New Roman"/>
        </w:rPr>
        <w:t xml:space="preserve"> u toku.</w:t>
      </w: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 planirano je da </w:t>
      </w:r>
      <w:proofErr w:type="gramStart"/>
      <w:r>
        <w:rPr>
          <w:rFonts w:ascii="Times New Roman" w:hAnsi="Times New Roman" w:cs="Times New Roman"/>
        </w:rPr>
        <w:t>se  povodom</w:t>
      </w:r>
      <w:proofErr w:type="gramEnd"/>
      <w:r>
        <w:rPr>
          <w:rFonts w:ascii="Times New Roman" w:hAnsi="Times New Roman" w:cs="Times New Roman"/>
        </w:rPr>
        <w:t xml:space="preserve"> otvaranja sezone pozovu turoperatori sa juga i okruženja koji bi obišli ove lokalitete i uvrstili u svoje turističke angažmane za predstojeću sezonu.</w:t>
      </w: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  <w:r w:rsidRPr="00626E55">
        <w:rPr>
          <w:rFonts w:ascii="Times New Roman" w:hAnsi="Times New Roman" w:cs="Times New Roman"/>
          <w:b/>
        </w:rPr>
        <w:t>Indikator</w:t>
      </w:r>
      <w:r w:rsidR="0075067F">
        <w:rPr>
          <w:rFonts w:ascii="Times New Roman" w:hAnsi="Times New Roman" w:cs="Times New Roman"/>
        </w:rPr>
        <w:t>:  100</w:t>
      </w:r>
      <w:r>
        <w:rPr>
          <w:rFonts w:ascii="Times New Roman" w:hAnsi="Times New Roman" w:cs="Times New Roman"/>
        </w:rPr>
        <w:t xml:space="preserve"> </w:t>
      </w:r>
      <w:r w:rsidR="0075067F">
        <w:rPr>
          <w:rFonts w:ascii="Times New Roman" w:hAnsi="Times New Roman" w:cs="Times New Roman"/>
        </w:rPr>
        <w:t>učesnika manifestacije</w:t>
      </w:r>
      <w:r>
        <w:rPr>
          <w:rFonts w:ascii="Times New Roman" w:hAnsi="Times New Roman" w:cs="Times New Roman"/>
        </w:rPr>
        <w:t xml:space="preserve"> ‘’Otvaranje ljetnje turističke sezone 2022.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  <w:r>
        <w:rPr>
          <w:rFonts w:ascii="Times New Roman" w:hAnsi="Times New Roman" w:cs="Times New Roman"/>
        </w:rPr>
        <w:t>’’</w:t>
      </w: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  <w:r w:rsidRPr="005657A3">
        <w:rPr>
          <w:rFonts w:ascii="Times New Roman" w:hAnsi="Times New Roman" w:cs="Times New Roman"/>
          <w:b/>
        </w:rPr>
        <w:t>Rok realizacije</w:t>
      </w:r>
      <w:r>
        <w:rPr>
          <w:rFonts w:ascii="Times New Roman" w:hAnsi="Times New Roman" w:cs="Times New Roman"/>
        </w:rPr>
        <w:t xml:space="preserve">: II kvartal 2022.godine </w:t>
      </w: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‘</w:t>
      </w:r>
      <w:r w:rsidRPr="00D552EB">
        <w:rPr>
          <w:rFonts w:ascii="Times New Roman" w:hAnsi="Times New Roman" w:cs="Times New Roman"/>
          <w:b/>
        </w:rPr>
        <w:t>’Ušće fest 2022.’’</w:t>
      </w:r>
      <w:proofErr w:type="gramEnd"/>
      <w:r w:rsidRPr="00D552EB">
        <w:rPr>
          <w:rFonts w:ascii="Times New Roman" w:hAnsi="Times New Roman" w:cs="Times New Roman"/>
          <w:b/>
        </w:rPr>
        <w:t xml:space="preserve"> </w:t>
      </w:r>
    </w:p>
    <w:p w:rsidR="00626E55" w:rsidRPr="00D552EB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  <w:b/>
        </w:rPr>
      </w:pP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Manifestacija koja se realizuje </w:t>
      </w:r>
      <w:proofErr w:type="gramStart"/>
      <w:r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2014. </w:t>
      </w:r>
      <w:proofErr w:type="gramStart"/>
      <w:r>
        <w:rPr>
          <w:rFonts w:ascii="Times New Roman" w:hAnsi="Times New Roman" w:cs="Times New Roman"/>
        </w:rPr>
        <w:t>godine  svake</w:t>
      </w:r>
      <w:proofErr w:type="gramEnd"/>
      <w:r>
        <w:rPr>
          <w:rFonts w:ascii="Times New Roman" w:hAnsi="Times New Roman" w:cs="Times New Roman"/>
        </w:rPr>
        <w:t xml:space="preserve"> godine okupi veliki broj posjetilaca koji vole zvuk rok muzike i bendova sa prostora ex Jugoslavije. Značajan broj muzičkih bendova je uzeo učešće u prethodnom periodu </w:t>
      </w:r>
      <w:proofErr w:type="gramStart"/>
      <w:r>
        <w:rPr>
          <w:rFonts w:ascii="Times New Roman" w:hAnsi="Times New Roman" w:cs="Times New Roman"/>
        </w:rPr>
        <w:t>( u</w:t>
      </w:r>
      <w:proofErr w:type="gramEnd"/>
      <w:r>
        <w:rPr>
          <w:rFonts w:ascii="Times New Roman" w:hAnsi="Times New Roman" w:cs="Times New Roman"/>
        </w:rPr>
        <w:t xml:space="preserve"> 2020. i 2021. godini zbog lose epidemiološke  situacije nije organizovan ).’’</w:t>
      </w:r>
      <w:proofErr w:type="gramStart"/>
      <w:r>
        <w:rPr>
          <w:rFonts w:ascii="Times New Roman" w:hAnsi="Times New Roman" w:cs="Times New Roman"/>
        </w:rPr>
        <w:t>Ušće fest’’ je planiran u Julu 2022.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  <w:r>
        <w:rPr>
          <w:rFonts w:ascii="Times New Roman" w:hAnsi="Times New Roman" w:cs="Times New Roman"/>
        </w:rPr>
        <w:t xml:space="preserve"> ,tradicionalno mjesto održavanja Ušće kod Bistrice.</w:t>
      </w: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  <w:r w:rsidRPr="00334947">
        <w:rPr>
          <w:rFonts w:ascii="Times New Roman" w:hAnsi="Times New Roman" w:cs="Times New Roman"/>
          <w:b/>
        </w:rPr>
        <w:t>Indikator:</w:t>
      </w:r>
      <w:r>
        <w:rPr>
          <w:rFonts w:ascii="Times New Roman" w:hAnsi="Times New Roman" w:cs="Times New Roman"/>
        </w:rPr>
        <w:t xml:space="preserve"> </w:t>
      </w:r>
      <w:r w:rsidR="00334947">
        <w:rPr>
          <w:rFonts w:ascii="Times New Roman" w:hAnsi="Times New Roman" w:cs="Times New Roman"/>
        </w:rPr>
        <w:t xml:space="preserve">Povećan broj </w:t>
      </w:r>
      <w:proofErr w:type="gramStart"/>
      <w:r w:rsidR="00334947">
        <w:rPr>
          <w:rFonts w:ascii="Times New Roman" w:hAnsi="Times New Roman" w:cs="Times New Roman"/>
        </w:rPr>
        <w:t>posjetilaca  manifestaciji</w:t>
      </w:r>
      <w:proofErr w:type="gramEnd"/>
      <w:r>
        <w:rPr>
          <w:rFonts w:ascii="Times New Roman" w:hAnsi="Times New Roman" w:cs="Times New Roman"/>
        </w:rPr>
        <w:t xml:space="preserve"> ‘’ Ušće fest 2022.</w:t>
      </w:r>
      <w:r w:rsidR="00334947">
        <w:rPr>
          <w:rFonts w:ascii="Times New Roman" w:hAnsi="Times New Roman" w:cs="Times New Roman"/>
        </w:rPr>
        <w:t>’’</w:t>
      </w:r>
      <w:proofErr w:type="gramStart"/>
      <w:r w:rsidR="00334947">
        <w:rPr>
          <w:rFonts w:ascii="Times New Roman" w:hAnsi="Times New Roman" w:cs="Times New Roman"/>
        </w:rPr>
        <w:t>u</w:t>
      </w:r>
      <w:proofErr w:type="gramEnd"/>
      <w:r w:rsidR="00334947">
        <w:rPr>
          <w:rFonts w:ascii="Times New Roman" w:hAnsi="Times New Roman" w:cs="Times New Roman"/>
        </w:rPr>
        <w:t xml:space="preserve"> odnosu na 2019. </w:t>
      </w:r>
      <w:proofErr w:type="gramStart"/>
      <w:r w:rsidR="00334947">
        <w:rPr>
          <w:rFonts w:ascii="Times New Roman" w:hAnsi="Times New Roman" w:cs="Times New Roman"/>
        </w:rPr>
        <w:t>godinu</w:t>
      </w:r>
      <w:proofErr w:type="gramEnd"/>
      <w:r w:rsidR="00334947">
        <w:rPr>
          <w:rFonts w:ascii="Times New Roman" w:hAnsi="Times New Roman" w:cs="Times New Roman"/>
        </w:rPr>
        <w:t xml:space="preserve"> za 2%</w:t>
      </w:r>
    </w:p>
    <w:p w:rsidR="00334947" w:rsidRPr="003311A3" w:rsidRDefault="00334947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  <w:r w:rsidRPr="00334947">
        <w:rPr>
          <w:rFonts w:ascii="Times New Roman" w:hAnsi="Times New Roman" w:cs="Times New Roman"/>
          <w:b/>
        </w:rPr>
        <w:t xml:space="preserve">Rok </w:t>
      </w:r>
      <w:proofErr w:type="gramStart"/>
      <w:r w:rsidRPr="00334947">
        <w:rPr>
          <w:rFonts w:ascii="Times New Roman" w:hAnsi="Times New Roman" w:cs="Times New Roman"/>
          <w:b/>
        </w:rPr>
        <w:t>realizacije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III kvartal 2022.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</w:p>
    <w:p w:rsidR="00626E55" w:rsidRPr="00E06F7B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b/>
          <w:lang w:val="sr-Latn-RS"/>
        </w:rPr>
      </w:pPr>
      <w:r w:rsidRPr="00F25D02">
        <w:rPr>
          <w:rFonts w:ascii="Times New Roman" w:hAnsi="Times New Roman" w:cs="Times New Roman"/>
          <w:b/>
          <w:color w:val="548DD4" w:themeColor="text2" w:themeTint="99"/>
        </w:rPr>
        <w:t xml:space="preserve">  </w:t>
      </w:r>
      <w:r w:rsidRPr="002D6876">
        <w:rPr>
          <w:rFonts w:ascii="Times New Roman" w:hAnsi="Times New Roman" w:cs="Times New Roman"/>
          <w:b/>
          <w:color w:val="1F497D" w:themeColor="text2"/>
        </w:rPr>
        <w:t xml:space="preserve"> </w:t>
      </w:r>
    </w:p>
    <w:p w:rsidR="00626E55" w:rsidRPr="005657A3" w:rsidRDefault="00626E55" w:rsidP="00626E55">
      <w:pPr>
        <w:rPr>
          <w:rFonts w:ascii="Times New Roman" w:hAnsi="Times New Roman" w:cs="Times New Roman"/>
          <w:b/>
          <w:noProof/>
        </w:rPr>
      </w:pPr>
      <w:r w:rsidRPr="00036125">
        <w:rPr>
          <w:rFonts w:ascii="Times New Roman" w:hAnsi="Times New Roman" w:cs="Times New Roman"/>
          <w:b/>
          <w:noProof/>
        </w:rPr>
        <w:t>NAPOMENA: Planirane manifestacije ,u  slučaju nepovoljne epidemiološke situacije i u skladu sa donijetim mjerama će biti otkazane ili odložene o čemu će se blagovremeno informisati javnost.</w:t>
      </w:r>
    </w:p>
    <w:p w:rsidR="00D16A15" w:rsidRDefault="00D16A15" w:rsidP="009824EB">
      <w:pPr>
        <w:tabs>
          <w:tab w:val="left" w:pos="1928"/>
        </w:tabs>
      </w:pPr>
    </w:p>
    <w:p w:rsidR="009E6650" w:rsidRPr="009E6650" w:rsidRDefault="00036125" w:rsidP="009824EB">
      <w:pPr>
        <w:tabs>
          <w:tab w:val="left" w:pos="1928"/>
        </w:tabs>
        <w:rPr>
          <w:b/>
        </w:rPr>
      </w:pPr>
      <w:r>
        <w:rPr>
          <w:b/>
        </w:rPr>
        <w:t>Cilj c</w:t>
      </w:r>
      <w:r w:rsidR="009E6650" w:rsidRPr="009E6650">
        <w:rPr>
          <w:b/>
        </w:rPr>
        <w:t xml:space="preserve">) Jačanje kapaciteta i stvaranje kvalitetne osnove za planiranje aktivnosti </w:t>
      </w:r>
    </w:p>
    <w:p w:rsidR="009E6650" w:rsidRPr="004B3180" w:rsidRDefault="009E6650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NTO CG planira izradu sistema obavještavanja u turizmu koji </w:t>
      </w:r>
      <w:proofErr w:type="gramStart"/>
      <w:r w:rsidRPr="004B3180">
        <w:rPr>
          <w:rFonts w:ascii="Times New Roman" w:hAnsi="Times New Roman" w:cs="Times New Roman"/>
        </w:rPr>
        <w:t>će</w:t>
      </w:r>
      <w:proofErr w:type="gramEnd"/>
      <w:r w:rsidRPr="004B3180">
        <w:rPr>
          <w:rFonts w:ascii="Times New Roman" w:hAnsi="Times New Roman" w:cs="Times New Roman"/>
        </w:rPr>
        <w:t xml:space="preserve"> biti podrška lokalnim turističkim organizacijama za planiranje i donošenje odluka.</w:t>
      </w:r>
    </w:p>
    <w:p w:rsidR="009E6650" w:rsidRDefault="009E6650" w:rsidP="001457D1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Na osnovu smjernica NTO CG Turistička organizacija Bijelo Polje </w:t>
      </w:r>
      <w:proofErr w:type="gramStart"/>
      <w:r w:rsidRPr="004B3180">
        <w:rPr>
          <w:rFonts w:ascii="Times New Roman" w:hAnsi="Times New Roman" w:cs="Times New Roman"/>
        </w:rPr>
        <w:t>će</w:t>
      </w:r>
      <w:proofErr w:type="gramEnd"/>
      <w:r w:rsidRPr="004B3180">
        <w:rPr>
          <w:rFonts w:ascii="Times New Roman" w:hAnsi="Times New Roman" w:cs="Times New Roman"/>
        </w:rPr>
        <w:t xml:space="preserve"> sprovesti istrazivanja i te rezultate će dostaviti NTO CG nakon njihove objave.</w:t>
      </w:r>
    </w:p>
    <w:p w:rsidR="00D16A15" w:rsidRDefault="00D16A15" w:rsidP="001457D1">
      <w:pPr>
        <w:rPr>
          <w:rFonts w:ascii="Times New Roman" w:hAnsi="Times New Roman" w:cs="Times New Roman"/>
        </w:rPr>
      </w:pPr>
      <w:r w:rsidRPr="00D16A15">
        <w:rPr>
          <w:rFonts w:ascii="Times New Roman" w:hAnsi="Times New Roman" w:cs="Times New Roman"/>
          <w:b/>
        </w:rPr>
        <w:t>Indikator:</w:t>
      </w:r>
      <w:r>
        <w:rPr>
          <w:rFonts w:ascii="Times New Roman" w:hAnsi="Times New Roman" w:cs="Times New Roman"/>
        </w:rPr>
        <w:t xml:space="preserve"> Sprove</w:t>
      </w:r>
      <w:r w:rsidR="00FE7D9B">
        <w:rPr>
          <w:rFonts w:ascii="Times New Roman" w:hAnsi="Times New Roman" w:cs="Times New Roman"/>
        </w:rPr>
        <w:t xml:space="preserve">deno </w:t>
      </w:r>
      <w:proofErr w:type="gramStart"/>
      <w:r w:rsidR="0075067F">
        <w:rPr>
          <w:rFonts w:ascii="Times New Roman" w:hAnsi="Times New Roman" w:cs="Times New Roman"/>
        </w:rPr>
        <w:t xml:space="preserve">jedno  </w:t>
      </w:r>
      <w:r w:rsidR="00FE7D9B">
        <w:rPr>
          <w:rFonts w:ascii="Times New Roman" w:hAnsi="Times New Roman" w:cs="Times New Roman"/>
        </w:rPr>
        <w:t>istraživanje</w:t>
      </w:r>
      <w:proofErr w:type="gramEnd"/>
      <w:r w:rsidR="00FE7D9B">
        <w:rPr>
          <w:rFonts w:ascii="Times New Roman" w:hAnsi="Times New Roman" w:cs="Times New Roman"/>
        </w:rPr>
        <w:t xml:space="preserve"> za izradu sis</w:t>
      </w:r>
      <w:r>
        <w:rPr>
          <w:rFonts w:ascii="Times New Roman" w:hAnsi="Times New Roman" w:cs="Times New Roman"/>
        </w:rPr>
        <w:t>tema obavještavanja</w:t>
      </w:r>
    </w:p>
    <w:p w:rsidR="000A11DC" w:rsidRDefault="00FE7D9B" w:rsidP="00145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 w:rsidR="000A11DC" w:rsidRPr="000A11DC">
        <w:rPr>
          <w:rFonts w:ascii="Times New Roman" w:hAnsi="Times New Roman" w:cs="Times New Roman"/>
          <w:b/>
        </w:rPr>
        <w:t>ok realizacije</w:t>
      </w:r>
      <w:r w:rsidR="000A11DC">
        <w:rPr>
          <w:rFonts w:ascii="Times New Roman" w:hAnsi="Times New Roman" w:cs="Times New Roman"/>
        </w:rPr>
        <w:t xml:space="preserve">: u roku od 3 mjeseca </w:t>
      </w:r>
      <w:proofErr w:type="gramStart"/>
      <w:r w:rsidR="000A11DC">
        <w:rPr>
          <w:rFonts w:ascii="Times New Roman" w:hAnsi="Times New Roman" w:cs="Times New Roman"/>
        </w:rPr>
        <w:t>od  dostavljanja</w:t>
      </w:r>
      <w:proofErr w:type="gramEnd"/>
      <w:r w:rsidR="000A11DC">
        <w:rPr>
          <w:rFonts w:ascii="Times New Roman" w:hAnsi="Times New Roman" w:cs="Times New Roman"/>
        </w:rPr>
        <w:t xml:space="preserve"> sistema obavještenja od strane NTO CG </w:t>
      </w:r>
    </w:p>
    <w:p w:rsidR="00FA54BB" w:rsidRPr="00761EC5" w:rsidRDefault="00FA54BB" w:rsidP="00FA54BB">
      <w:pPr>
        <w:rPr>
          <w:rFonts w:ascii="Times New Roman" w:hAnsi="Times New Roman" w:cs="Times New Roman"/>
          <w:b/>
          <w:spacing w:val="62"/>
          <w:w w:val="110"/>
        </w:rPr>
      </w:pPr>
      <w:r w:rsidRPr="00761EC5">
        <w:rPr>
          <w:rFonts w:ascii="Times New Roman" w:hAnsi="Times New Roman" w:cs="Times New Roman"/>
          <w:b/>
          <w:noProof/>
          <w:w w:val="78"/>
        </w:rPr>
        <w:lastRenderedPageBreak/>
        <w:t>PRAĆENJE</w:t>
      </w:r>
      <w:r w:rsidRPr="00761EC5">
        <w:rPr>
          <w:rFonts w:ascii="Times New Roman" w:hAnsi="Times New Roman" w:cs="Times New Roman"/>
          <w:b/>
          <w:spacing w:val="28"/>
          <w:w w:val="110"/>
        </w:rPr>
        <w:t xml:space="preserve"> </w:t>
      </w:r>
      <w:r w:rsidRPr="00761EC5">
        <w:rPr>
          <w:rFonts w:ascii="Times New Roman" w:hAnsi="Times New Roman" w:cs="Times New Roman"/>
          <w:b/>
          <w:noProof/>
          <w:w w:val="81"/>
        </w:rPr>
        <w:t>TURISTIČKOG</w:t>
      </w:r>
      <w:r w:rsidRPr="00761EC5">
        <w:rPr>
          <w:rFonts w:ascii="Times New Roman" w:hAnsi="Times New Roman" w:cs="Times New Roman"/>
          <w:b/>
          <w:spacing w:val="52"/>
          <w:w w:val="110"/>
        </w:rPr>
        <w:t xml:space="preserve"> </w:t>
      </w:r>
      <w:r w:rsidRPr="00761EC5">
        <w:rPr>
          <w:rFonts w:ascii="Times New Roman" w:hAnsi="Times New Roman" w:cs="Times New Roman"/>
          <w:b/>
          <w:noProof/>
          <w:w w:val="80"/>
        </w:rPr>
        <w:t>PROMETA</w:t>
      </w:r>
      <w:r>
        <w:rPr>
          <w:rFonts w:ascii="Times New Roman" w:hAnsi="Times New Roman" w:cs="Times New Roman"/>
          <w:b/>
          <w:noProof/>
          <w:w w:val="80"/>
        </w:rPr>
        <w:t xml:space="preserve">  </w:t>
      </w:r>
    </w:p>
    <w:p w:rsidR="00FA54BB" w:rsidRPr="00875495" w:rsidRDefault="00FA54BB" w:rsidP="00FA54BB">
      <w:pPr>
        <w:rPr>
          <w:rFonts w:ascii="Times New Roman" w:hAnsi="Times New Roman" w:cs="Times New Roman"/>
          <w:noProof/>
          <w:w w:val="95"/>
        </w:rPr>
      </w:pPr>
      <w:r w:rsidRPr="00875495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875495">
        <w:rPr>
          <w:rFonts w:ascii="Times New Roman" w:hAnsi="Times New Roman" w:cs="Times New Roman"/>
          <w:noProof/>
          <w:w w:val="93"/>
        </w:rPr>
        <w:t>Monitoring</w:t>
      </w:r>
      <w:r w:rsidRPr="00875495">
        <w:rPr>
          <w:rFonts w:ascii="Times New Roman" w:hAnsi="Times New Roman" w:cs="Times New Roman"/>
          <w:spacing w:val="23"/>
          <w:w w:val="110"/>
        </w:rPr>
        <w:t xml:space="preserve"> </w:t>
      </w:r>
      <w:r w:rsidRPr="00875495">
        <w:rPr>
          <w:rFonts w:ascii="Times New Roman" w:hAnsi="Times New Roman" w:cs="Times New Roman"/>
          <w:noProof/>
          <w:w w:val="93"/>
        </w:rPr>
        <w:t>broja</w:t>
      </w:r>
      <w:r w:rsidRPr="00875495">
        <w:rPr>
          <w:rFonts w:ascii="Times New Roman" w:hAnsi="Times New Roman" w:cs="Times New Roman"/>
          <w:spacing w:val="-10"/>
          <w:w w:val="110"/>
        </w:rPr>
        <w:t xml:space="preserve"> </w:t>
      </w:r>
      <w:r w:rsidRPr="00875495">
        <w:rPr>
          <w:rFonts w:ascii="Times New Roman" w:hAnsi="Times New Roman" w:cs="Times New Roman"/>
          <w:noProof/>
          <w:w w:val="94"/>
        </w:rPr>
        <w:t>gostiju</w:t>
      </w:r>
      <w:r w:rsidRPr="00875495">
        <w:rPr>
          <w:rFonts w:ascii="Times New Roman" w:hAnsi="Times New Roman" w:cs="Times New Roman"/>
          <w:spacing w:val="12"/>
          <w:w w:val="110"/>
        </w:rPr>
        <w:t xml:space="preserve"> </w:t>
      </w:r>
      <w:r w:rsidRPr="00875495">
        <w:rPr>
          <w:rFonts w:ascii="Times New Roman" w:hAnsi="Times New Roman" w:cs="Times New Roman"/>
          <w:noProof/>
          <w:w w:val="94"/>
        </w:rPr>
        <w:t>na</w:t>
      </w:r>
      <w:r w:rsidRPr="00875495">
        <w:rPr>
          <w:rFonts w:ascii="Times New Roman" w:hAnsi="Times New Roman" w:cs="Times New Roman"/>
          <w:spacing w:val="-20"/>
          <w:w w:val="110"/>
        </w:rPr>
        <w:t xml:space="preserve"> </w:t>
      </w:r>
      <w:r w:rsidRPr="00875495">
        <w:rPr>
          <w:rFonts w:ascii="Times New Roman" w:hAnsi="Times New Roman" w:cs="Times New Roman"/>
          <w:noProof/>
          <w:w w:val="95"/>
        </w:rPr>
        <w:t>dan</w:t>
      </w:r>
    </w:p>
    <w:p w:rsidR="00FA54BB" w:rsidRDefault="00FA54BB" w:rsidP="00FA54BB">
      <w:pPr>
        <w:rPr>
          <w:rFonts w:ascii="Times New Roman" w:eastAsia="Arial" w:hAnsi="Times New Roman" w:cs="Times New Roman"/>
          <w:noProof/>
          <w:color w:val="000000"/>
          <w:w w:val="90"/>
        </w:rPr>
      </w:pPr>
      <w:r w:rsidRPr="00875495">
        <w:rPr>
          <w:rFonts w:ascii="Times New Roman" w:hAnsi="Times New Roman" w:cs="Times New Roman"/>
        </w:rPr>
        <w:t xml:space="preserve">Nastaviće se aktivnost vezana za monitoring broja gostiju svakog petka, tako što se u direktnom kontaktu </w:t>
      </w:r>
      <w:proofErr w:type="gramStart"/>
      <w:r w:rsidRPr="00875495">
        <w:rPr>
          <w:rFonts w:ascii="Times New Roman" w:hAnsi="Times New Roman" w:cs="Times New Roman"/>
        </w:rPr>
        <w:t>sa</w:t>
      </w:r>
      <w:proofErr w:type="gramEnd"/>
      <w:r w:rsidRPr="00875495">
        <w:rPr>
          <w:rFonts w:ascii="Times New Roman" w:hAnsi="Times New Roman" w:cs="Times New Roman"/>
        </w:rPr>
        <w:t xml:space="preserve"> svim turističkim subjektima prikupljaju podaci</w:t>
      </w:r>
      <w:r w:rsidRPr="00875495">
        <w:rPr>
          <w:rFonts w:ascii="Times New Roman" w:eastAsia="Arial" w:hAnsi="Times New Roman" w:cs="Times New Roman"/>
          <w:spacing w:val="-3"/>
          <w:w w:val="110"/>
        </w:rPr>
        <w:t xml:space="preserve"> </w:t>
      </w:r>
      <w:r w:rsidRPr="00875495">
        <w:rPr>
          <w:rFonts w:ascii="Times New Roman" w:hAnsi="Times New Roman" w:cs="Times New Roman"/>
        </w:rPr>
        <w:t>o broju turista i na taj način se dolazi do broja registrovanih gostiju i vrši uporedni prikaz turističkog prometa u odnosu na prethodne godine</w:t>
      </w:r>
      <w:r w:rsidRPr="00875495">
        <w:rPr>
          <w:rFonts w:ascii="Times New Roman" w:eastAsia="Arial" w:hAnsi="Times New Roman" w:cs="Times New Roman"/>
          <w:noProof/>
          <w:color w:val="000000"/>
          <w:w w:val="92"/>
        </w:rPr>
        <w:t>.</w:t>
      </w:r>
      <w:r w:rsidRPr="00875495">
        <w:rPr>
          <w:rFonts w:ascii="Times New Roman" w:eastAsia="Arial" w:hAnsi="Times New Roman" w:cs="Times New Roman"/>
          <w:spacing w:val="206"/>
          <w:w w:val="110"/>
        </w:rPr>
        <w:t xml:space="preserve"> </w:t>
      </w:r>
      <w:proofErr w:type="gramStart"/>
      <w:r w:rsidRPr="00875495">
        <w:rPr>
          <w:rFonts w:ascii="Times New Roman" w:hAnsi="Times New Roman" w:cs="Times New Roman"/>
        </w:rPr>
        <w:t>Dostavljanje podataka NTO CG je redovna aktivnost koja se radi po istom principu u svim gradovima Crne Gore.</w:t>
      </w:r>
      <w:proofErr w:type="gramEnd"/>
      <w:r w:rsidRPr="00875495">
        <w:rPr>
          <w:rFonts w:ascii="Times New Roman" w:hAnsi="Times New Roman" w:cs="Times New Roman"/>
        </w:rPr>
        <w:t xml:space="preserve"> Takođe, u tu aktivnost spada i</w:t>
      </w:r>
      <w:r w:rsidRPr="00875495">
        <w:rPr>
          <w:rFonts w:ascii="Times New Roman" w:eastAsia="Arial" w:hAnsi="Times New Roman" w:cs="Times New Roman"/>
          <w:spacing w:val="15"/>
          <w:w w:val="110"/>
        </w:rPr>
        <w:t xml:space="preserve"> </w:t>
      </w:r>
      <w:r w:rsidRPr="00875495">
        <w:rPr>
          <w:rFonts w:ascii="Times New Roman" w:hAnsi="Times New Roman" w:cs="Times New Roman"/>
        </w:rPr>
        <w:t>prikupljanje podataka na godišnjem nivou i razne analize</w:t>
      </w:r>
      <w:r>
        <w:rPr>
          <w:rFonts w:ascii="Times New Roman" w:hAnsi="Times New Roman" w:cs="Times New Roman"/>
        </w:rPr>
        <w:t xml:space="preserve"> za potrebe TOBP, NTO </w:t>
      </w:r>
      <w:proofErr w:type="gramStart"/>
      <w:r>
        <w:rPr>
          <w:rFonts w:ascii="Times New Roman" w:hAnsi="Times New Roman" w:cs="Times New Roman"/>
        </w:rPr>
        <w:t>CG ,</w:t>
      </w:r>
      <w:proofErr w:type="gramEnd"/>
      <w:r>
        <w:rPr>
          <w:rFonts w:ascii="Times New Roman" w:hAnsi="Times New Roman" w:cs="Times New Roman"/>
        </w:rPr>
        <w:t xml:space="preserve">  Ministarstva ekonomskog razvoja </w:t>
      </w:r>
      <w:r w:rsidRPr="00875495">
        <w:rPr>
          <w:rFonts w:ascii="Times New Roman" w:hAnsi="Times New Roman" w:cs="Times New Roman"/>
        </w:rPr>
        <w:t xml:space="preserve">  i Opštine  Bijelo Polje</w:t>
      </w:r>
      <w:r w:rsidRPr="00875495">
        <w:rPr>
          <w:rFonts w:ascii="Times New Roman" w:eastAsia="Arial" w:hAnsi="Times New Roman" w:cs="Times New Roman"/>
          <w:noProof/>
          <w:color w:val="000000"/>
          <w:w w:val="90"/>
        </w:rPr>
        <w:t xml:space="preserve"> .</w:t>
      </w:r>
    </w:p>
    <w:p w:rsidR="00FA54BB" w:rsidRDefault="00FA54BB" w:rsidP="00FA54BB">
      <w:pPr>
        <w:widowControl w:val="0"/>
        <w:kinsoku w:val="0"/>
        <w:autoSpaceDE w:val="0"/>
        <w:autoSpaceDN w:val="0"/>
        <w:adjustRightInd w:val="0"/>
        <w:spacing w:before="10" w:after="0" w:line="254" w:lineRule="auto"/>
        <w:ind w:left="2" w:right="5"/>
        <w:jc w:val="both"/>
        <w:rPr>
          <w:rFonts w:ascii="Times New Roman" w:eastAsia="Arial" w:hAnsi="Times New Roman" w:cs="Times New Roman"/>
          <w:noProof/>
          <w:color w:val="000000"/>
          <w:w w:val="90"/>
        </w:rPr>
      </w:pPr>
      <w:r w:rsidRPr="00FA54BB">
        <w:rPr>
          <w:rFonts w:ascii="Times New Roman" w:eastAsia="Arial" w:hAnsi="Times New Roman" w:cs="Times New Roman"/>
          <w:b/>
          <w:noProof/>
          <w:color w:val="000000"/>
          <w:w w:val="90"/>
        </w:rPr>
        <w:t>Indikator</w:t>
      </w:r>
      <w:r>
        <w:rPr>
          <w:rFonts w:ascii="Times New Roman" w:eastAsia="Arial" w:hAnsi="Times New Roman" w:cs="Times New Roman"/>
          <w:noProof/>
          <w:color w:val="000000"/>
          <w:w w:val="90"/>
        </w:rPr>
        <w:t>:poslati tabelarni podaci NTO CG svakog petka putem mejla o broju gostiju u kolektivnom i privatnom smještaju svakog petka</w:t>
      </w:r>
    </w:p>
    <w:p w:rsidR="005657A3" w:rsidRDefault="005657A3" w:rsidP="00FA54BB">
      <w:pPr>
        <w:widowControl w:val="0"/>
        <w:kinsoku w:val="0"/>
        <w:autoSpaceDE w:val="0"/>
        <w:autoSpaceDN w:val="0"/>
        <w:adjustRightInd w:val="0"/>
        <w:spacing w:before="10" w:after="0" w:line="254" w:lineRule="auto"/>
        <w:ind w:left="2" w:right="5"/>
        <w:jc w:val="both"/>
        <w:rPr>
          <w:rFonts w:ascii="Times New Roman" w:eastAsia="Arial" w:hAnsi="Times New Roman" w:cs="Times New Roman"/>
          <w:noProof/>
          <w:color w:val="000000"/>
          <w:w w:val="90"/>
        </w:rPr>
      </w:pPr>
      <w:r>
        <w:rPr>
          <w:rFonts w:ascii="Times New Roman" w:eastAsia="Arial" w:hAnsi="Times New Roman" w:cs="Times New Roman"/>
          <w:b/>
          <w:noProof/>
          <w:color w:val="000000"/>
          <w:w w:val="90"/>
        </w:rPr>
        <w:t>Rok realizacije</w:t>
      </w:r>
      <w:r w:rsidRPr="005657A3">
        <w:rPr>
          <w:rFonts w:ascii="Times New Roman" w:eastAsia="Arial" w:hAnsi="Times New Roman" w:cs="Times New Roman"/>
          <w:noProof/>
          <w:color w:val="000000"/>
          <w:w w:val="90"/>
        </w:rPr>
        <w:t>:</w:t>
      </w:r>
      <w:r>
        <w:rPr>
          <w:rFonts w:ascii="Times New Roman" w:eastAsia="Arial" w:hAnsi="Times New Roman" w:cs="Times New Roman"/>
          <w:noProof/>
          <w:color w:val="000000"/>
          <w:w w:val="90"/>
        </w:rPr>
        <w:t xml:space="preserve"> kontinuirano </w:t>
      </w:r>
    </w:p>
    <w:p w:rsidR="00FA54BB" w:rsidRDefault="00FA54BB" w:rsidP="00FA54BB">
      <w:pPr>
        <w:widowControl w:val="0"/>
        <w:kinsoku w:val="0"/>
        <w:autoSpaceDE w:val="0"/>
        <w:autoSpaceDN w:val="0"/>
        <w:adjustRightInd w:val="0"/>
        <w:spacing w:before="10" w:after="0" w:line="254" w:lineRule="auto"/>
        <w:ind w:left="2" w:right="5"/>
        <w:jc w:val="both"/>
        <w:rPr>
          <w:rFonts w:ascii="Times New Roman" w:eastAsia="Arial" w:hAnsi="Times New Roman" w:cs="Times New Roman"/>
          <w:noProof/>
          <w:color w:val="000000"/>
          <w:w w:val="90"/>
        </w:rPr>
      </w:pPr>
    </w:p>
    <w:p w:rsidR="00FA54BB" w:rsidRDefault="00FA54BB" w:rsidP="00FA54BB">
      <w:pPr>
        <w:widowControl w:val="0"/>
        <w:kinsoku w:val="0"/>
        <w:autoSpaceDE w:val="0"/>
        <w:autoSpaceDN w:val="0"/>
        <w:adjustRightInd w:val="0"/>
        <w:spacing w:before="10" w:after="0" w:line="254" w:lineRule="auto"/>
        <w:ind w:left="2" w:right="5"/>
        <w:jc w:val="both"/>
        <w:rPr>
          <w:rFonts w:ascii="Times New Roman" w:eastAsia="Arial" w:hAnsi="Times New Roman" w:cs="Times New Roman"/>
          <w:noProof/>
          <w:color w:val="000000"/>
          <w:w w:val="90"/>
        </w:rPr>
      </w:pPr>
    </w:p>
    <w:p w:rsidR="00FA54BB" w:rsidRDefault="00FA54BB" w:rsidP="00FA54BB">
      <w:pPr>
        <w:widowControl w:val="0"/>
        <w:kinsoku w:val="0"/>
        <w:autoSpaceDE w:val="0"/>
        <w:autoSpaceDN w:val="0"/>
        <w:adjustRightInd w:val="0"/>
        <w:spacing w:before="10" w:after="0" w:line="254" w:lineRule="auto"/>
        <w:ind w:left="2" w:right="5"/>
        <w:jc w:val="both"/>
        <w:rPr>
          <w:rFonts w:ascii="Times New Roman" w:eastAsia="Arial" w:hAnsi="Times New Roman" w:cs="Times New Roman"/>
          <w:b/>
          <w:noProof/>
          <w:color w:val="000000"/>
          <w:w w:val="90"/>
        </w:rPr>
      </w:pPr>
      <w:r>
        <w:rPr>
          <w:rFonts w:ascii="Times New Roman" w:eastAsia="Arial" w:hAnsi="Times New Roman" w:cs="Times New Roman"/>
          <w:b/>
          <w:noProof/>
          <w:color w:val="000000"/>
          <w:w w:val="90"/>
        </w:rPr>
        <w:t xml:space="preserve"> </w:t>
      </w:r>
      <w:r w:rsidRPr="00875495">
        <w:rPr>
          <w:rFonts w:ascii="Times New Roman" w:eastAsia="Arial" w:hAnsi="Times New Roman" w:cs="Times New Roman"/>
          <w:b/>
          <w:noProof/>
          <w:color w:val="000000"/>
          <w:w w:val="90"/>
        </w:rPr>
        <w:t xml:space="preserve">PRIJAVA </w:t>
      </w:r>
      <w:r>
        <w:rPr>
          <w:rFonts w:ascii="Times New Roman" w:eastAsia="Arial" w:hAnsi="Times New Roman" w:cs="Times New Roman"/>
          <w:b/>
          <w:noProof/>
          <w:color w:val="000000"/>
          <w:w w:val="90"/>
        </w:rPr>
        <w:t xml:space="preserve">I ODJAVA </w:t>
      </w:r>
      <w:r w:rsidRPr="00875495">
        <w:rPr>
          <w:rFonts w:ascii="Times New Roman" w:eastAsia="Arial" w:hAnsi="Times New Roman" w:cs="Times New Roman"/>
          <w:b/>
          <w:noProof/>
          <w:color w:val="000000"/>
          <w:w w:val="90"/>
        </w:rPr>
        <w:t>BORAVKA STRANACA</w:t>
      </w:r>
    </w:p>
    <w:p w:rsidR="00FA54BB" w:rsidRDefault="00FA54BB" w:rsidP="00FA54BB">
      <w:pPr>
        <w:widowControl w:val="0"/>
        <w:kinsoku w:val="0"/>
        <w:autoSpaceDE w:val="0"/>
        <w:autoSpaceDN w:val="0"/>
        <w:adjustRightInd w:val="0"/>
        <w:spacing w:before="10" w:after="0" w:line="254" w:lineRule="auto"/>
        <w:ind w:left="2" w:right="5"/>
        <w:jc w:val="both"/>
        <w:rPr>
          <w:rFonts w:ascii="Times New Roman" w:eastAsia="Arial" w:hAnsi="Times New Roman" w:cs="Times New Roman"/>
          <w:b/>
          <w:noProof/>
          <w:color w:val="000000"/>
          <w:w w:val="90"/>
        </w:rPr>
      </w:pPr>
    </w:p>
    <w:p w:rsidR="00FA54BB" w:rsidRDefault="00FA54BB" w:rsidP="00FA54BB">
      <w:pPr>
        <w:rPr>
          <w:rFonts w:ascii="Times New Roman" w:hAnsi="Times New Roman" w:cs="Times New Roman"/>
          <w:noProof/>
          <w:w w:val="90"/>
        </w:rPr>
      </w:pPr>
      <w:r w:rsidRPr="00425C2C">
        <w:rPr>
          <w:rFonts w:ascii="Times New Roman" w:hAnsi="Times New Roman" w:cs="Times New Roman"/>
          <w:noProof/>
          <w:w w:val="90"/>
        </w:rPr>
        <w:t>Na osnovu Zakona o strancima, turističke organizacije su u obavezi da zajedno sa MUP –om vrše prijave</w:t>
      </w:r>
      <w:r>
        <w:rPr>
          <w:rFonts w:ascii="Times New Roman" w:hAnsi="Times New Roman" w:cs="Times New Roman"/>
          <w:noProof/>
          <w:w w:val="90"/>
        </w:rPr>
        <w:t xml:space="preserve"> i odjavu </w:t>
      </w:r>
      <w:r w:rsidRPr="00425C2C">
        <w:rPr>
          <w:rFonts w:ascii="Times New Roman" w:hAnsi="Times New Roman" w:cs="Times New Roman"/>
          <w:noProof/>
          <w:w w:val="90"/>
        </w:rPr>
        <w:t xml:space="preserve"> stranih  lica, tj osoba </w:t>
      </w:r>
      <w:r>
        <w:rPr>
          <w:rFonts w:ascii="Times New Roman" w:hAnsi="Times New Roman" w:cs="Times New Roman"/>
          <w:noProof/>
          <w:w w:val="90"/>
        </w:rPr>
        <w:t>koje nemaju crnogorsko državljan</w:t>
      </w:r>
      <w:r w:rsidRPr="00425C2C">
        <w:rPr>
          <w:rFonts w:ascii="Times New Roman" w:hAnsi="Times New Roman" w:cs="Times New Roman"/>
          <w:noProof/>
          <w:w w:val="90"/>
        </w:rPr>
        <w:t>stvo.</w:t>
      </w:r>
      <w:r>
        <w:rPr>
          <w:rFonts w:ascii="Times New Roman" w:hAnsi="Times New Roman" w:cs="Times New Roman"/>
          <w:noProof/>
          <w:w w:val="90"/>
        </w:rPr>
        <w:t xml:space="preserve"> Prijava se vrši u prostorijaa T</w:t>
      </w:r>
      <w:r w:rsidRPr="00425C2C">
        <w:rPr>
          <w:rFonts w:ascii="Times New Roman" w:hAnsi="Times New Roman" w:cs="Times New Roman"/>
          <w:noProof/>
          <w:w w:val="90"/>
        </w:rPr>
        <w:t>urističke organizacije Bijelo Polje</w:t>
      </w:r>
      <w:r>
        <w:rPr>
          <w:rFonts w:ascii="Times New Roman" w:hAnsi="Times New Roman" w:cs="Times New Roman"/>
          <w:noProof/>
          <w:w w:val="90"/>
        </w:rPr>
        <w:t xml:space="preserve"> svakog radnog dana od 07-15 h a tokom ljetnje turističke sezone organizuje se i rad u drugoj smjeni za poslove prijave i odjave boravka stranaca</w:t>
      </w:r>
    </w:p>
    <w:p w:rsidR="00FA54BB" w:rsidRPr="00FA54BB" w:rsidRDefault="00FA54BB" w:rsidP="00FA54BB">
      <w:pPr>
        <w:rPr>
          <w:rFonts w:ascii="Times New Roman" w:hAnsi="Times New Roman" w:cs="Times New Roman"/>
          <w:noProof/>
          <w:w w:val="90"/>
        </w:rPr>
      </w:pPr>
      <w:r w:rsidRPr="00FA54BB">
        <w:rPr>
          <w:rFonts w:ascii="Times New Roman" w:hAnsi="Times New Roman" w:cs="Times New Roman"/>
          <w:b/>
          <w:noProof/>
          <w:w w:val="90"/>
        </w:rPr>
        <w:t>Indikator:</w:t>
      </w:r>
      <w:r>
        <w:rPr>
          <w:rFonts w:ascii="Times New Roman" w:hAnsi="Times New Roman" w:cs="Times New Roman"/>
          <w:noProof/>
          <w:w w:val="90"/>
        </w:rPr>
        <w:t xml:space="preserve"> poslati tabelarni  mjesečni podaci Monstatu o broju prijavljenih u sistemu RBN 90</w:t>
      </w:r>
    </w:p>
    <w:p w:rsidR="00EC2B1A" w:rsidRDefault="00FA54BB" w:rsidP="001457D1">
      <w:pPr>
        <w:rPr>
          <w:rFonts w:ascii="Times New Roman" w:eastAsia="Arial" w:hAnsi="Times New Roman" w:cs="Times New Roman"/>
          <w:noProof/>
          <w:color w:val="000000"/>
          <w:w w:val="90"/>
        </w:rPr>
      </w:pPr>
      <w:r w:rsidRPr="00FA54BB">
        <w:rPr>
          <w:rFonts w:ascii="Times New Roman" w:eastAsia="Arial" w:hAnsi="Times New Roman" w:cs="Times New Roman"/>
          <w:b/>
          <w:noProof/>
          <w:color w:val="000000"/>
          <w:w w:val="90"/>
        </w:rPr>
        <w:t>Rok realizacije</w:t>
      </w:r>
      <w:r>
        <w:rPr>
          <w:rFonts w:ascii="Times New Roman" w:eastAsia="Arial" w:hAnsi="Times New Roman" w:cs="Times New Roman"/>
          <w:noProof/>
          <w:color w:val="000000"/>
          <w:w w:val="90"/>
        </w:rPr>
        <w:t xml:space="preserve">: kontinuirano </w:t>
      </w:r>
    </w:p>
    <w:p w:rsidR="00FA54BB" w:rsidRPr="00193071" w:rsidRDefault="00FA54BB" w:rsidP="00FA54BB">
      <w:pPr>
        <w:tabs>
          <w:tab w:val="left" w:pos="1928"/>
        </w:tabs>
        <w:rPr>
          <w:rFonts w:ascii="Times New Roman" w:hAnsi="Times New Roman" w:cs="Times New Roman"/>
          <w:b/>
        </w:rPr>
      </w:pPr>
      <w:r w:rsidRPr="00193071">
        <w:rPr>
          <w:rFonts w:ascii="Times New Roman" w:hAnsi="Times New Roman" w:cs="Times New Roman"/>
          <w:b/>
        </w:rPr>
        <w:t xml:space="preserve">INFORMATIVNO – PROMOTIVNA DJELATNOST  </w:t>
      </w:r>
    </w:p>
    <w:p w:rsidR="00FA54BB" w:rsidRPr="00843903" w:rsidRDefault="00FA54BB" w:rsidP="00FA54BB">
      <w:pPr>
        <w:pStyle w:val="ListParagraph"/>
        <w:numPr>
          <w:ilvl w:val="0"/>
          <w:numId w:val="5"/>
        </w:numPr>
        <w:rPr>
          <w:b/>
        </w:rPr>
      </w:pPr>
      <w:r>
        <w:rPr>
          <w:b/>
          <w:noProof/>
          <w:w w:val="89"/>
        </w:rPr>
        <w:t xml:space="preserve">Aktiviranje novog </w:t>
      </w:r>
      <w:r w:rsidRPr="00843903">
        <w:rPr>
          <w:b/>
          <w:noProof/>
          <w:w w:val="89"/>
          <w:lang w:val="sr-Latn-RS"/>
        </w:rPr>
        <w:t xml:space="preserve"> </w:t>
      </w:r>
      <w:r w:rsidRPr="00843903">
        <w:rPr>
          <w:b/>
          <w:noProof/>
          <w:w w:val="94"/>
        </w:rPr>
        <w:t>web</w:t>
      </w:r>
      <w:r w:rsidRPr="00843903">
        <w:rPr>
          <w:b/>
          <w:spacing w:val="-1"/>
          <w:w w:val="110"/>
        </w:rPr>
        <w:t xml:space="preserve"> </w:t>
      </w:r>
      <w:r w:rsidRPr="00843903">
        <w:rPr>
          <w:b/>
          <w:noProof/>
          <w:w w:val="93"/>
        </w:rPr>
        <w:t>portala</w:t>
      </w:r>
      <w:r w:rsidRPr="00843903">
        <w:rPr>
          <w:b/>
          <w:spacing w:val="-4"/>
          <w:w w:val="110"/>
        </w:rPr>
        <w:t xml:space="preserve"> </w:t>
      </w:r>
      <w:r w:rsidRPr="00843903">
        <w:rPr>
          <w:b/>
          <w:noProof/>
          <w:spacing w:val="-4"/>
        </w:rPr>
        <w:t>Turističke</w:t>
      </w:r>
      <w:r w:rsidRPr="00843903">
        <w:rPr>
          <w:b/>
          <w:spacing w:val="-16"/>
          <w:w w:val="110"/>
        </w:rPr>
        <w:t xml:space="preserve"> </w:t>
      </w:r>
      <w:r w:rsidRPr="00843903">
        <w:rPr>
          <w:b/>
          <w:noProof/>
          <w:w w:val="91"/>
        </w:rPr>
        <w:t>organizacije</w:t>
      </w:r>
      <w:r w:rsidRPr="00843903">
        <w:rPr>
          <w:b/>
          <w:spacing w:val="36"/>
          <w:w w:val="110"/>
        </w:rPr>
        <w:t xml:space="preserve"> </w:t>
      </w:r>
      <w:r w:rsidRPr="00843903">
        <w:rPr>
          <w:b/>
          <w:noProof/>
          <w:w w:val="91"/>
        </w:rPr>
        <w:t xml:space="preserve">Bijelo Polje </w:t>
      </w:r>
      <w:r>
        <w:rPr>
          <w:b/>
          <w:noProof/>
          <w:w w:val="91"/>
        </w:rPr>
        <w:t>www.tobp.me</w:t>
      </w:r>
    </w:p>
    <w:p w:rsidR="00FA54BB" w:rsidRPr="00B7779D" w:rsidRDefault="00FA54BB" w:rsidP="00FA54BB">
      <w:r w:rsidRPr="00EE00D7">
        <w:rPr>
          <w:rFonts w:ascii="Times New Roman" w:hAnsi="Times New Roman" w:cs="Times New Roman"/>
        </w:rPr>
        <w:t>Najveći broj turista se informiše putem interneta( sajta TOBP i sajta Opštine BP) o Bijelom Polju i njegovoj turističkoj ponudi.</w:t>
      </w:r>
      <w:r>
        <w:rPr>
          <w:rFonts w:ascii="Times New Roman" w:hAnsi="Times New Roman" w:cs="Times New Roman"/>
        </w:rPr>
        <w:t>Novi  s</w:t>
      </w:r>
      <w:r w:rsidRPr="00EE00D7">
        <w:rPr>
          <w:rFonts w:ascii="Times New Roman" w:hAnsi="Times New Roman" w:cs="Times New Roman"/>
        </w:rPr>
        <w:t>ajt Turističke organizacije</w:t>
      </w:r>
      <w:r w:rsidR="00FE7D9B">
        <w:rPr>
          <w:rFonts w:ascii="Times New Roman" w:hAnsi="Times New Roman" w:cs="Times New Roman"/>
        </w:rPr>
        <w:t xml:space="preserve"> Bijelo Polje </w:t>
      </w:r>
      <w:r w:rsidRPr="00EE00D7">
        <w:rPr>
          <w:rFonts w:ascii="Times New Roman" w:hAnsi="Times New Roman" w:cs="Times New Roman"/>
        </w:rPr>
        <w:t xml:space="preserve"> </w:t>
      </w:r>
      <w:hyperlink r:id="rId10" w:history="1">
        <w:r w:rsidRPr="00461C80">
          <w:rPr>
            <w:rStyle w:val="Hyperlink"/>
            <w:rFonts w:ascii="Times New Roman" w:hAnsi="Times New Roman" w:cs="Times New Roman"/>
          </w:rPr>
          <w:t>www.tobp.me</w:t>
        </w:r>
      </w:hyperlink>
      <w:r>
        <w:rPr>
          <w:rFonts w:ascii="Times New Roman" w:hAnsi="Times New Roman" w:cs="Times New Roman"/>
        </w:rPr>
        <w:t xml:space="preserve"> koji  </w:t>
      </w:r>
      <w:r w:rsidRPr="00EE00D7">
        <w:rPr>
          <w:rFonts w:ascii="Times New Roman" w:hAnsi="Times New Roman" w:cs="Times New Roman"/>
        </w:rPr>
        <w:t xml:space="preserve"> će </w:t>
      </w:r>
      <w:r>
        <w:rPr>
          <w:rFonts w:ascii="Times New Roman" w:hAnsi="Times New Roman" w:cs="Times New Roman"/>
        </w:rPr>
        <w:t>od Januara 2022.godine biti aktiviran jer je</w:t>
      </w:r>
      <w:r w:rsidR="00FE7D9B">
        <w:rPr>
          <w:rFonts w:ascii="Times New Roman" w:hAnsi="Times New Roman" w:cs="Times New Roman"/>
        </w:rPr>
        <w:t xml:space="preserve"> njegova izrada započeta tokom Novembra i D</w:t>
      </w:r>
      <w:r>
        <w:rPr>
          <w:rFonts w:ascii="Times New Roman" w:hAnsi="Times New Roman" w:cs="Times New Roman"/>
        </w:rPr>
        <w:t xml:space="preserve">ecembra   2021.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  <w:r>
        <w:rPr>
          <w:rFonts w:ascii="Times New Roman" w:hAnsi="Times New Roman" w:cs="Times New Roman"/>
        </w:rPr>
        <w:t xml:space="preserve"> će</w:t>
      </w:r>
      <w:r w:rsidRPr="00EE00D7">
        <w:rPr>
          <w:rFonts w:ascii="Times New Roman" w:hAnsi="Times New Roman" w:cs="Times New Roman"/>
        </w:rPr>
        <w:t xml:space="preserve"> redovno sa svim</w:t>
      </w:r>
      <w:r w:rsidRPr="00B7779D">
        <w:t xml:space="preserve"> </w:t>
      </w:r>
      <w:r w:rsidRPr="00EE00D7">
        <w:rPr>
          <w:rFonts w:ascii="Times New Roman" w:hAnsi="Times New Roman" w:cs="Times New Roman"/>
        </w:rPr>
        <w:t>neophodnim informacijama koje se tiču turističke ponude azurirati, takođe sve bitn</w:t>
      </w:r>
      <w:r>
        <w:rPr>
          <w:rFonts w:ascii="Times New Roman" w:hAnsi="Times New Roman" w:cs="Times New Roman"/>
        </w:rPr>
        <w:t>e informacije sa sajta NTO CG i resornog Ministarstva će biti preuzete i postavljen</w:t>
      </w:r>
      <w:r w:rsidRPr="00EE00D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EE00D7">
        <w:rPr>
          <w:rFonts w:ascii="Times New Roman" w:hAnsi="Times New Roman" w:cs="Times New Roman"/>
        </w:rPr>
        <w:t xml:space="preserve">na sajt TOBP kako </w:t>
      </w:r>
      <w:r>
        <w:rPr>
          <w:rFonts w:ascii="Times New Roman" w:hAnsi="Times New Roman" w:cs="Times New Roman"/>
        </w:rPr>
        <w:t>bi se lakš</w:t>
      </w:r>
      <w:r w:rsidRPr="00EE00D7">
        <w:rPr>
          <w:rFonts w:ascii="Times New Roman" w:hAnsi="Times New Roman" w:cs="Times New Roman"/>
        </w:rPr>
        <w:t>e doslo do svih bitnih informacija naročito tokom trajanja ljetnje turističke sezone.</w:t>
      </w:r>
    </w:p>
    <w:p w:rsidR="00FA54BB" w:rsidRDefault="00FA54BB" w:rsidP="00FA54BB">
      <w:pPr>
        <w:rPr>
          <w:rFonts w:ascii="Times New Roman" w:hAnsi="Times New Roman" w:cs="Times New Roman"/>
        </w:rPr>
      </w:pPr>
      <w:r w:rsidRPr="00EE00D7">
        <w:rPr>
          <w:rFonts w:ascii="Times New Roman" w:hAnsi="Times New Roman" w:cs="Times New Roman"/>
        </w:rPr>
        <w:t xml:space="preserve">Takođe i na sajtu NTO </w:t>
      </w:r>
      <w:proofErr w:type="gramStart"/>
      <w:r w:rsidRPr="00EE00D7">
        <w:rPr>
          <w:rFonts w:ascii="Times New Roman" w:hAnsi="Times New Roman" w:cs="Times New Roman"/>
        </w:rPr>
        <w:t xml:space="preserve">CG  </w:t>
      </w:r>
      <w:proofErr w:type="gramEnd"/>
      <w:r w:rsidR="00F6507E">
        <w:fldChar w:fldCharType="begin"/>
      </w:r>
      <w:r w:rsidR="00F6507E">
        <w:instrText xml:space="preserve"> HYPERLINK "http://www.montenegrotravel.me" </w:instrText>
      </w:r>
      <w:r w:rsidR="00F6507E">
        <w:fldChar w:fldCharType="separate"/>
      </w:r>
      <w:r w:rsidRPr="00EE00D7">
        <w:rPr>
          <w:rStyle w:val="Hyperlink"/>
          <w:rFonts w:ascii="Times New Roman" w:hAnsi="Times New Roman" w:cs="Times New Roman"/>
        </w:rPr>
        <w:t>www.montenegrotravel.me</w:t>
      </w:r>
      <w:r w:rsidR="00F6507E">
        <w:rPr>
          <w:rStyle w:val="Hyperlink"/>
          <w:rFonts w:ascii="Times New Roman" w:hAnsi="Times New Roman" w:cs="Times New Roman"/>
        </w:rPr>
        <w:fldChar w:fldCharType="end"/>
      </w:r>
      <w:r w:rsidRPr="00EE00D7">
        <w:rPr>
          <w:rFonts w:ascii="Times New Roman" w:hAnsi="Times New Roman" w:cs="Times New Roman"/>
        </w:rPr>
        <w:t xml:space="preserve"> se nalaze sve bitne informacije koje se odnose na turističku ponudu Bijelog Polja </w:t>
      </w:r>
    </w:p>
    <w:p w:rsidR="00FA54BB" w:rsidRDefault="00FA54BB" w:rsidP="00FA54BB">
      <w:pPr>
        <w:rPr>
          <w:rFonts w:ascii="Times New Roman" w:hAnsi="Times New Roman" w:cs="Times New Roman"/>
        </w:rPr>
      </w:pPr>
      <w:r w:rsidRPr="007D40CF">
        <w:rPr>
          <w:rFonts w:ascii="Times New Roman" w:hAnsi="Times New Roman" w:cs="Times New Roman"/>
          <w:b/>
        </w:rPr>
        <w:t>Indikator:</w:t>
      </w:r>
      <w:r>
        <w:rPr>
          <w:rFonts w:ascii="Times New Roman" w:hAnsi="Times New Roman" w:cs="Times New Roman"/>
        </w:rPr>
        <w:t xml:space="preserve"> </w:t>
      </w:r>
      <w:r w:rsidR="005657A3">
        <w:rPr>
          <w:rFonts w:ascii="Times New Roman" w:hAnsi="Times New Roman" w:cs="Times New Roman"/>
        </w:rPr>
        <w:t>povećan broj posjeta i</w:t>
      </w:r>
      <w:r w:rsidR="007D40CF">
        <w:rPr>
          <w:rFonts w:ascii="Times New Roman" w:hAnsi="Times New Roman" w:cs="Times New Roman"/>
        </w:rPr>
        <w:t xml:space="preserve"> pregleda sajta za 50%</w:t>
      </w:r>
    </w:p>
    <w:p w:rsidR="007D40CF" w:rsidRPr="00EE00D7" w:rsidRDefault="007D40CF" w:rsidP="00FA54BB">
      <w:pPr>
        <w:rPr>
          <w:rFonts w:ascii="Times New Roman" w:hAnsi="Times New Roman" w:cs="Times New Roman"/>
        </w:rPr>
      </w:pPr>
      <w:r w:rsidRPr="007D40CF">
        <w:rPr>
          <w:rFonts w:ascii="Times New Roman" w:hAnsi="Times New Roman" w:cs="Times New Roman"/>
          <w:b/>
        </w:rPr>
        <w:t>Rok realizacje</w:t>
      </w:r>
      <w:r>
        <w:rPr>
          <w:rFonts w:ascii="Times New Roman" w:hAnsi="Times New Roman" w:cs="Times New Roman"/>
        </w:rPr>
        <w:t xml:space="preserve">: do kraja IV kvartala 2022.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</w:p>
    <w:p w:rsidR="00FA54BB" w:rsidRPr="00843903" w:rsidRDefault="00FA54BB" w:rsidP="00FA54BB">
      <w:pPr>
        <w:pStyle w:val="ListParagraph"/>
        <w:numPr>
          <w:ilvl w:val="0"/>
          <w:numId w:val="5"/>
        </w:numPr>
        <w:rPr>
          <w:b/>
        </w:rPr>
      </w:pPr>
      <w:r w:rsidRPr="00843903">
        <w:rPr>
          <w:b/>
          <w:noProof/>
          <w:w w:val="90"/>
        </w:rPr>
        <w:t>Društvene</w:t>
      </w:r>
      <w:r w:rsidRPr="00843903">
        <w:rPr>
          <w:b/>
          <w:spacing w:val="35"/>
          <w:w w:val="110"/>
        </w:rPr>
        <w:t xml:space="preserve"> </w:t>
      </w:r>
      <w:r w:rsidRPr="00843903">
        <w:rPr>
          <w:b/>
          <w:noProof/>
          <w:w w:val="90"/>
        </w:rPr>
        <w:t>mreže</w:t>
      </w:r>
    </w:p>
    <w:p w:rsidR="00FA54BB" w:rsidRDefault="00FA54BB" w:rsidP="00FA54BB">
      <w:pPr>
        <w:rPr>
          <w:rFonts w:ascii="Times New Roman" w:hAnsi="Times New Roman" w:cs="Times New Roman"/>
        </w:rPr>
      </w:pPr>
      <w:r w:rsidRPr="00EE00D7">
        <w:rPr>
          <w:rFonts w:ascii="Times New Roman" w:hAnsi="Times New Roman" w:cs="Times New Roman"/>
        </w:rPr>
        <w:t>Imajući u vidu značaj društvenih mreža kako na informisanje</w:t>
      </w:r>
      <w:r>
        <w:rPr>
          <w:rFonts w:ascii="Times New Roman" w:hAnsi="Times New Roman" w:cs="Times New Roman"/>
        </w:rPr>
        <w:t xml:space="preserve"> tako i na promociju,stranice  instagrama i facebooka  Turističke organizacije Bijelo Polje takođe će od Januara 2022.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  <w:r>
        <w:rPr>
          <w:rFonts w:ascii="Times New Roman" w:hAnsi="Times New Roman" w:cs="Times New Roman"/>
        </w:rPr>
        <w:t xml:space="preserve"> imati novi dizajn i strukturu putem  kojih će 2022</w:t>
      </w:r>
      <w:r w:rsidRPr="00EE00D7">
        <w:rPr>
          <w:rFonts w:ascii="Times New Roman" w:hAnsi="Times New Roman" w:cs="Times New Roman"/>
        </w:rPr>
        <w:t xml:space="preserve">. </w:t>
      </w:r>
      <w:proofErr w:type="gramStart"/>
      <w:r w:rsidRPr="00EE00D7">
        <w:rPr>
          <w:rFonts w:ascii="Times New Roman" w:hAnsi="Times New Roman" w:cs="Times New Roman"/>
        </w:rPr>
        <w:t>godine  promovisati</w:t>
      </w:r>
      <w:proofErr w:type="gramEnd"/>
      <w:r w:rsidRPr="00EE00D7">
        <w:rPr>
          <w:rFonts w:ascii="Times New Roman" w:hAnsi="Times New Roman" w:cs="Times New Roman"/>
        </w:rPr>
        <w:t xml:space="preserve"> turistička ponuda</w:t>
      </w:r>
      <w:r w:rsidRPr="00EE00D7">
        <w:rPr>
          <w:rFonts w:ascii="Times New Roman" w:hAnsi="Times New Roman" w:cs="Times New Roman"/>
          <w:spacing w:val="35"/>
          <w:w w:val="110"/>
        </w:rPr>
        <w:t xml:space="preserve"> </w:t>
      </w:r>
      <w:r w:rsidRPr="00EE00D7">
        <w:rPr>
          <w:rFonts w:ascii="Times New Roman" w:hAnsi="Times New Roman" w:cs="Times New Roman"/>
        </w:rPr>
        <w:t>Bijelo</w:t>
      </w:r>
      <w:r>
        <w:rPr>
          <w:rFonts w:ascii="Times New Roman" w:hAnsi="Times New Roman" w:cs="Times New Roman"/>
        </w:rPr>
        <w:t>g Polja .</w:t>
      </w:r>
      <w:r w:rsidRPr="00EE00D7">
        <w:rPr>
          <w:rFonts w:ascii="Times New Roman" w:hAnsi="Times New Roman" w:cs="Times New Roman"/>
        </w:rPr>
        <w:t xml:space="preserve"> Promocija </w:t>
      </w:r>
      <w:proofErr w:type="gramStart"/>
      <w:r w:rsidRPr="00EE00D7">
        <w:rPr>
          <w:rFonts w:ascii="Times New Roman" w:hAnsi="Times New Roman" w:cs="Times New Roman"/>
        </w:rPr>
        <w:t>na</w:t>
      </w:r>
      <w:proofErr w:type="gramEnd"/>
      <w:r w:rsidRPr="00EE00D7">
        <w:rPr>
          <w:rFonts w:ascii="Times New Roman" w:hAnsi="Times New Roman" w:cs="Times New Roman"/>
        </w:rPr>
        <w:t xml:space="preserve"> društvenim mrežama će se odvijati u kontinuitetu od strane zaposlenih u TOBP.</w:t>
      </w:r>
    </w:p>
    <w:p w:rsidR="007D40CF" w:rsidRDefault="007D40CF" w:rsidP="007D40CF">
      <w:pPr>
        <w:rPr>
          <w:rFonts w:ascii="Times New Roman" w:hAnsi="Times New Roman" w:cs="Times New Roman"/>
        </w:rPr>
      </w:pPr>
      <w:r w:rsidRPr="007D40CF">
        <w:rPr>
          <w:rFonts w:ascii="Times New Roman" w:hAnsi="Times New Roman" w:cs="Times New Roman"/>
          <w:b/>
        </w:rPr>
        <w:t>Indikator:</w:t>
      </w:r>
      <w:r>
        <w:rPr>
          <w:rFonts w:ascii="Times New Roman" w:hAnsi="Times New Roman" w:cs="Times New Roman"/>
        </w:rPr>
        <w:t xml:space="preserve"> povećan broj pratilaca na Instagramu i Fb stranici </w:t>
      </w:r>
      <w:proofErr w:type="gramStart"/>
      <w:r>
        <w:rPr>
          <w:rFonts w:ascii="Times New Roman" w:hAnsi="Times New Roman" w:cs="Times New Roman"/>
        </w:rPr>
        <w:t>TOBP  za</w:t>
      </w:r>
      <w:proofErr w:type="gramEnd"/>
      <w:r>
        <w:rPr>
          <w:rFonts w:ascii="Times New Roman" w:hAnsi="Times New Roman" w:cs="Times New Roman"/>
        </w:rPr>
        <w:t xml:space="preserve"> 50%</w:t>
      </w:r>
    </w:p>
    <w:p w:rsidR="00EC2B1A" w:rsidRDefault="007D40CF" w:rsidP="001457D1">
      <w:pPr>
        <w:rPr>
          <w:rFonts w:ascii="Times New Roman" w:hAnsi="Times New Roman" w:cs="Times New Roman"/>
        </w:rPr>
      </w:pPr>
      <w:r w:rsidRPr="007D40CF">
        <w:rPr>
          <w:rFonts w:ascii="Times New Roman" w:hAnsi="Times New Roman" w:cs="Times New Roman"/>
          <w:b/>
        </w:rPr>
        <w:lastRenderedPageBreak/>
        <w:t>Rok realizacje</w:t>
      </w:r>
      <w:r>
        <w:rPr>
          <w:rFonts w:ascii="Times New Roman" w:hAnsi="Times New Roman" w:cs="Times New Roman"/>
        </w:rPr>
        <w:t xml:space="preserve">: do kraja IV kvartala 2022.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</w:p>
    <w:p w:rsidR="007D40CF" w:rsidRPr="00B7779D" w:rsidRDefault="007D40CF" w:rsidP="007D40CF">
      <w:pPr>
        <w:pStyle w:val="ListParagraph"/>
        <w:numPr>
          <w:ilvl w:val="0"/>
          <w:numId w:val="5"/>
        </w:numPr>
      </w:pPr>
      <w:r w:rsidRPr="00843903">
        <w:rPr>
          <w:b/>
        </w:rPr>
        <w:t>Realizacija</w:t>
      </w:r>
      <w:r w:rsidRPr="00B7779D">
        <w:t xml:space="preserve"> </w:t>
      </w:r>
      <w:r w:rsidRPr="00843903">
        <w:rPr>
          <w:b/>
        </w:rPr>
        <w:t>promotivnih aktivnosti</w:t>
      </w:r>
      <w:r w:rsidRPr="00B7779D">
        <w:t xml:space="preserve"> </w:t>
      </w:r>
    </w:p>
    <w:p w:rsidR="007D40CF" w:rsidRPr="00EE00D7" w:rsidRDefault="007D40CF" w:rsidP="007D40CF">
      <w:pPr>
        <w:rPr>
          <w:rFonts w:ascii="Times New Roman" w:hAnsi="Times New Roman" w:cs="Times New Roman"/>
        </w:rPr>
      </w:pPr>
      <w:r w:rsidRPr="00EE00D7">
        <w:rPr>
          <w:rFonts w:ascii="Times New Roman" w:hAnsi="Times New Roman" w:cs="Times New Roman"/>
        </w:rPr>
        <w:t xml:space="preserve"> Planiran je nastavak saradnje sa</w:t>
      </w:r>
      <w:r>
        <w:rPr>
          <w:rFonts w:ascii="Times New Roman" w:hAnsi="Times New Roman" w:cs="Times New Roman"/>
        </w:rPr>
        <w:t xml:space="preserve"> štampanim i elektronskim medijima </w:t>
      </w:r>
      <w:r w:rsidRPr="00EE00D7">
        <w:rPr>
          <w:rFonts w:ascii="Times New Roman" w:hAnsi="Times New Roman" w:cs="Times New Roman"/>
        </w:rPr>
        <w:t xml:space="preserve">u Crnoj Gori i okruženju sa ciljem objavljivanja reportaža o Bijelom </w:t>
      </w:r>
      <w:proofErr w:type="gramStart"/>
      <w:r w:rsidRPr="00EE00D7">
        <w:rPr>
          <w:rFonts w:ascii="Times New Roman" w:hAnsi="Times New Roman" w:cs="Times New Roman"/>
        </w:rPr>
        <w:t>Polju  i</w:t>
      </w:r>
      <w:proofErr w:type="gramEnd"/>
      <w:r w:rsidRPr="00EE00D7">
        <w:rPr>
          <w:rFonts w:ascii="Times New Roman" w:hAnsi="Times New Roman" w:cs="Times New Roman"/>
        </w:rPr>
        <w:t xml:space="preserve"> turističkoj ponudi grada. Osim navedenog planirano </w:t>
      </w:r>
      <w:proofErr w:type="gramStart"/>
      <w:r w:rsidRPr="00EE00D7">
        <w:rPr>
          <w:rFonts w:ascii="Times New Roman" w:hAnsi="Times New Roman" w:cs="Times New Roman"/>
        </w:rPr>
        <w:t>je  postavljanje</w:t>
      </w:r>
      <w:proofErr w:type="gramEnd"/>
      <w:r w:rsidRPr="00EE00D7">
        <w:rPr>
          <w:rFonts w:ascii="Times New Roman" w:hAnsi="Times New Roman" w:cs="Times New Roman"/>
        </w:rPr>
        <w:t xml:space="preserve"> reklamnih panoa (bilborda) uoči turističke sezone ili povodom određenih manifestacija</w:t>
      </w:r>
      <w:r w:rsidRPr="00EE00D7">
        <w:rPr>
          <w:rFonts w:ascii="Times New Roman" w:hAnsi="Times New Roman" w:cs="Times New Roman"/>
          <w:noProof/>
          <w:spacing w:val="-5"/>
        </w:rPr>
        <w:t>.</w:t>
      </w:r>
    </w:p>
    <w:p w:rsidR="007D40CF" w:rsidRDefault="007D40CF" w:rsidP="007D40CF">
      <w:pPr>
        <w:rPr>
          <w:rFonts w:ascii="Times New Roman" w:eastAsia="Arial" w:hAnsi="Times New Roman" w:cs="Times New Roman"/>
          <w:noProof/>
          <w:w w:val="90"/>
        </w:rPr>
      </w:pPr>
      <w:r w:rsidRPr="00EE00D7">
        <w:rPr>
          <w:rFonts w:ascii="Times New Roman" w:hAnsi="Times New Roman" w:cs="Times New Roman"/>
        </w:rPr>
        <w:t>Organizacija konferencija za novinare, pripremanje PR tekstova i saopštenja za medije, organizacija intervjua, gostovanja u emisijama će takođe biti redovne</w:t>
      </w:r>
      <w:r w:rsidRPr="00EE00D7">
        <w:rPr>
          <w:rFonts w:ascii="Times New Roman" w:eastAsia="Arial" w:hAnsi="Times New Roman" w:cs="Times New Roman"/>
          <w:spacing w:val="2"/>
          <w:w w:val="110"/>
        </w:rPr>
        <w:t xml:space="preserve"> </w:t>
      </w:r>
      <w:r w:rsidRPr="00EE00D7">
        <w:rPr>
          <w:rFonts w:ascii="Times New Roman" w:eastAsia="Arial" w:hAnsi="Times New Roman" w:cs="Times New Roman"/>
          <w:noProof/>
          <w:spacing w:val="-2"/>
        </w:rPr>
        <w:t>aktivnosti</w:t>
      </w:r>
      <w:r w:rsidRPr="00EE00D7">
        <w:rPr>
          <w:rFonts w:ascii="Times New Roman" w:eastAsia="Arial" w:hAnsi="Times New Roman" w:cs="Times New Roman"/>
          <w:spacing w:val="-20"/>
          <w:w w:val="110"/>
        </w:rPr>
        <w:t xml:space="preserve"> </w:t>
      </w:r>
      <w:r>
        <w:rPr>
          <w:rFonts w:ascii="Times New Roman" w:eastAsia="Arial" w:hAnsi="Times New Roman" w:cs="Times New Roman"/>
          <w:spacing w:val="-20"/>
          <w:w w:val="110"/>
        </w:rPr>
        <w:t xml:space="preserve">  </w:t>
      </w:r>
      <w:r w:rsidRPr="00EE00D7">
        <w:rPr>
          <w:rFonts w:ascii="Times New Roman" w:eastAsia="Arial" w:hAnsi="Times New Roman" w:cs="Times New Roman"/>
          <w:noProof/>
          <w:w w:val="94"/>
        </w:rPr>
        <w:t>koje</w:t>
      </w:r>
      <w:r w:rsidRPr="00EE00D7">
        <w:rPr>
          <w:rFonts w:ascii="Times New Roman" w:eastAsia="Arial" w:hAnsi="Times New Roman" w:cs="Times New Roman"/>
          <w:spacing w:val="-22"/>
          <w:w w:val="110"/>
        </w:rPr>
        <w:t xml:space="preserve"> </w:t>
      </w:r>
      <w:r w:rsidRPr="00EE00D7">
        <w:rPr>
          <w:rFonts w:ascii="Times New Roman" w:eastAsia="Arial" w:hAnsi="Times New Roman" w:cs="Times New Roman"/>
          <w:noProof/>
          <w:w w:val="96"/>
        </w:rPr>
        <w:t>će</w:t>
      </w:r>
      <w:r w:rsidRPr="00EE00D7">
        <w:rPr>
          <w:rFonts w:ascii="Times New Roman" w:eastAsia="Arial" w:hAnsi="Times New Roman" w:cs="Times New Roman"/>
          <w:spacing w:val="80"/>
        </w:rPr>
        <w:t xml:space="preserve"> </w:t>
      </w:r>
      <w:proofErr w:type="gramStart"/>
      <w:r w:rsidRPr="00EE00D7">
        <w:rPr>
          <w:rFonts w:ascii="Times New Roman" w:eastAsia="Arial" w:hAnsi="Times New Roman" w:cs="Times New Roman"/>
          <w:noProof/>
          <w:spacing w:val="-6"/>
        </w:rPr>
        <w:t>sprovoditi</w:t>
      </w:r>
      <w:r w:rsidRPr="00EE00D7">
        <w:rPr>
          <w:rFonts w:ascii="Times New Roman" w:eastAsia="Arial" w:hAnsi="Times New Roman" w:cs="Times New Roman"/>
          <w:spacing w:val="-27"/>
          <w:w w:val="110"/>
        </w:rPr>
        <w:t xml:space="preserve">  </w:t>
      </w:r>
      <w:r w:rsidRPr="00EE00D7">
        <w:rPr>
          <w:rFonts w:ascii="Times New Roman" w:eastAsia="Arial" w:hAnsi="Times New Roman" w:cs="Times New Roman"/>
          <w:noProof/>
          <w:w w:val="84"/>
        </w:rPr>
        <w:t>TO</w:t>
      </w:r>
      <w:r w:rsidRPr="00EE00D7">
        <w:rPr>
          <w:rFonts w:ascii="Times New Roman" w:eastAsia="Arial" w:hAnsi="Times New Roman" w:cs="Times New Roman"/>
          <w:spacing w:val="-8"/>
          <w:w w:val="110"/>
        </w:rPr>
        <w:t>BP</w:t>
      </w:r>
      <w:proofErr w:type="gramEnd"/>
      <w:r w:rsidRPr="00EE00D7">
        <w:rPr>
          <w:rFonts w:ascii="Times New Roman" w:eastAsia="Arial" w:hAnsi="Times New Roman" w:cs="Times New Roman"/>
          <w:noProof/>
          <w:w w:val="90"/>
        </w:rPr>
        <w:t>.</w:t>
      </w:r>
    </w:p>
    <w:p w:rsidR="007D40CF" w:rsidRDefault="007D40CF" w:rsidP="007D40CF">
      <w:pPr>
        <w:rPr>
          <w:rFonts w:ascii="Times New Roman" w:eastAsia="Arial" w:hAnsi="Times New Roman" w:cs="Times New Roman"/>
          <w:noProof/>
          <w:w w:val="90"/>
        </w:rPr>
      </w:pPr>
      <w:r w:rsidRPr="007D40CF">
        <w:rPr>
          <w:rFonts w:ascii="Times New Roman" w:eastAsia="Arial" w:hAnsi="Times New Roman" w:cs="Times New Roman"/>
          <w:b/>
          <w:noProof/>
          <w:w w:val="90"/>
        </w:rPr>
        <w:t>Indikator</w:t>
      </w:r>
      <w:r>
        <w:rPr>
          <w:rFonts w:ascii="Times New Roman" w:eastAsia="Arial" w:hAnsi="Times New Roman" w:cs="Times New Roman"/>
          <w:noProof/>
          <w:w w:val="90"/>
        </w:rPr>
        <w:t xml:space="preserve">: </w:t>
      </w:r>
      <w:r w:rsidR="0075067F">
        <w:rPr>
          <w:rFonts w:ascii="Times New Roman" w:eastAsia="Arial" w:hAnsi="Times New Roman" w:cs="Times New Roman"/>
          <w:noProof/>
          <w:w w:val="90"/>
        </w:rPr>
        <w:t xml:space="preserve">realizovano 50 </w:t>
      </w:r>
      <w:r>
        <w:rPr>
          <w:rFonts w:ascii="Times New Roman" w:eastAsia="Arial" w:hAnsi="Times New Roman" w:cs="Times New Roman"/>
          <w:noProof/>
          <w:w w:val="90"/>
        </w:rPr>
        <w:t xml:space="preserve"> press k</w:t>
      </w:r>
      <w:r w:rsidR="008F0125">
        <w:rPr>
          <w:rFonts w:ascii="Times New Roman" w:eastAsia="Arial" w:hAnsi="Times New Roman" w:cs="Times New Roman"/>
          <w:noProof/>
          <w:w w:val="90"/>
        </w:rPr>
        <w:t>onferencija , gostovanja na TV i</w:t>
      </w:r>
      <w:r>
        <w:rPr>
          <w:rFonts w:ascii="Times New Roman" w:eastAsia="Arial" w:hAnsi="Times New Roman" w:cs="Times New Roman"/>
          <w:noProof/>
          <w:w w:val="90"/>
        </w:rPr>
        <w:t xml:space="preserve"> radio emisija</w:t>
      </w:r>
      <w:r w:rsidR="008F0125">
        <w:rPr>
          <w:rFonts w:ascii="Times New Roman" w:eastAsia="Arial" w:hAnsi="Times New Roman" w:cs="Times New Roman"/>
          <w:noProof/>
          <w:w w:val="90"/>
        </w:rPr>
        <w:t>ma , datih intervjua i</w:t>
      </w:r>
      <w:r>
        <w:rPr>
          <w:rFonts w:ascii="Times New Roman" w:eastAsia="Arial" w:hAnsi="Times New Roman" w:cs="Times New Roman"/>
          <w:noProof/>
          <w:w w:val="90"/>
        </w:rPr>
        <w:t xml:space="preserve"> obavještenja za javnost putem medija</w:t>
      </w:r>
    </w:p>
    <w:p w:rsidR="007D40CF" w:rsidRDefault="007D40CF" w:rsidP="001457D1">
      <w:pPr>
        <w:rPr>
          <w:rFonts w:ascii="Times New Roman" w:eastAsia="Arial" w:hAnsi="Times New Roman" w:cs="Times New Roman"/>
          <w:noProof/>
          <w:w w:val="90"/>
        </w:rPr>
      </w:pPr>
      <w:r w:rsidRPr="007D40CF">
        <w:rPr>
          <w:rFonts w:ascii="Times New Roman" w:eastAsia="Arial" w:hAnsi="Times New Roman" w:cs="Times New Roman"/>
          <w:b/>
          <w:noProof/>
          <w:w w:val="90"/>
        </w:rPr>
        <w:t>Rok realizacije</w:t>
      </w:r>
      <w:r>
        <w:rPr>
          <w:rFonts w:ascii="Times New Roman" w:eastAsia="Arial" w:hAnsi="Times New Roman" w:cs="Times New Roman"/>
          <w:noProof/>
          <w:w w:val="90"/>
        </w:rPr>
        <w:t xml:space="preserve">: kontinuirano </w:t>
      </w:r>
    </w:p>
    <w:p w:rsidR="00193071" w:rsidRDefault="00193071" w:rsidP="001457D1">
      <w:pPr>
        <w:rPr>
          <w:rFonts w:ascii="Times New Roman" w:eastAsia="Arial" w:hAnsi="Times New Roman" w:cs="Times New Roman"/>
          <w:noProof/>
          <w:w w:val="90"/>
        </w:rPr>
      </w:pPr>
    </w:p>
    <w:p w:rsidR="0013088C" w:rsidRPr="00875495" w:rsidRDefault="0013088C" w:rsidP="0013088C">
      <w:pPr>
        <w:rPr>
          <w:rFonts w:ascii="Times New Roman" w:hAnsi="Times New Roman" w:cs="Times New Roman"/>
          <w:b/>
          <w:sz w:val="20"/>
        </w:rPr>
      </w:pPr>
      <w:r w:rsidRPr="00875495">
        <w:rPr>
          <w:rFonts w:ascii="Times New Roman" w:hAnsi="Times New Roman" w:cs="Times New Roman"/>
          <w:b/>
          <w:sz w:val="20"/>
        </w:rPr>
        <w:t xml:space="preserve">SARADNJA </w:t>
      </w:r>
    </w:p>
    <w:p w:rsidR="0013088C" w:rsidRPr="00715906" w:rsidRDefault="0013088C" w:rsidP="0013088C">
      <w:pPr>
        <w:rPr>
          <w:rFonts w:ascii="Times New Roman" w:hAnsi="Times New Roman" w:cs="Times New Roman"/>
        </w:rPr>
      </w:pPr>
      <w:r w:rsidRPr="00715906">
        <w:rPr>
          <w:rFonts w:ascii="Times New Roman" w:hAnsi="Times New Roman" w:cs="Times New Roman"/>
        </w:rPr>
        <w:t>TOBP će sarađivati sa organima lokalne samouprave kao njen</w:t>
      </w:r>
      <w:r>
        <w:rPr>
          <w:rFonts w:ascii="Times New Roman" w:hAnsi="Times New Roman" w:cs="Times New Roman"/>
        </w:rPr>
        <w:t xml:space="preserve">im osnivačem u cilju donošenja </w:t>
      </w:r>
      <w:r w:rsidRPr="00715906">
        <w:rPr>
          <w:rFonts w:ascii="Times New Roman" w:hAnsi="Times New Roman" w:cs="Times New Roman"/>
        </w:rPr>
        <w:t xml:space="preserve"> sprovođenja mjera u skladu sa strateškim </w:t>
      </w:r>
      <w:r>
        <w:rPr>
          <w:rFonts w:ascii="Times New Roman" w:hAnsi="Times New Roman" w:cs="Times New Roman"/>
        </w:rPr>
        <w:t>planom Opštine Bijelo Polje  u okviru kojeg su i</w:t>
      </w:r>
      <w:r w:rsidRPr="00715906">
        <w:rPr>
          <w:rFonts w:ascii="Times New Roman" w:hAnsi="Times New Roman" w:cs="Times New Roman"/>
        </w:rPr>
        <w:t xml:space="preserve"> mjere unapređenja turizma u opštini .Takođe TOBP će nastaviti  uspješnu saradnju  sa svim nevladinim  organizacijama  u opštini a koji svojim programom ili ciljom osnivanja  imaju unapređenje turizma u gradu  ili sa turizmom  povezanih djelatnosti ( poljopriv</w:t>
      </w:r>
      <w:r>
        <w:rPr>
          <w:rFonts w:ascii="Times New Roman" w:hAnsi="Times New Roman" w:cs="Times New Roman"/>
        </w:rPr>
        <w:t>reda , zaštita životne sredine i</w:t>
      </w:r>
      <w:r w:rsidRPr="00715906">
        <w:rPr>
          <w:rFonts w:ascii="Times New Roman" w:hAnsi="Times New Roman" w:cs="Times New Roman"/>
        </w:rPr>
        <w:t xml:space="preserve"> sl.)</w:t>
      </w:r>
    </w:p>
    <w:p w:rsidR="0013088C" w:rsidRDefault="0013088C" w:rsidP="0013088C">
      <w:pPr>
        <w:rPr>
          <w:rFonts w:ascii="Times New Roman" w:hAnsi="Times New Roman" w:cs="Times New Roman"/>
        </w:rPr>
      </w:pPr>
      <w:r w:rsidRPr="00715906">
        <w:rPr>
          <w:rFonts w:ascii="Times New Roman" w:hAnsi="Times New Roman" w:cs="Times New Roman"/>
        </w:rPr>
        <w:t>Saradnja sa</w:t>
      </w:r>
      <w:r>
        <w:rPr>
          <w:rFonts w:ascii="Times New Roman" w:hAnsi="Times New Roman" w:cs="Times New Roman"/>
        </w:rPr>
        <w:t xml:space="preserve"> resornim ministarstvom </w:t>
      </w:r>
      <w:r w:rsidRPr="00715906">
        <w:rPr>
          <w:rFonts w:ascii="Times New Roman" w:hAnsi="Times New Roman" w:cs="Times New Roman"/>
        </w:rPr>
        <w:t>, NTO  CG  , drugim turističkim organizacijama  i svim onim subjektima sa područja opštine i države će i dalje biti jedna od</w:t>
      </w:r>
      <w:r>
        <w:rPr>
          <w:rFonts w:ascii="Times New Roman" w:hAnsi="Times New Roman" w:cs="Times New Roman"/>
        </w:rPr>
        <w:t xml:space="preserve"> bitnih aktivnosti TOBP i u 2022</w:t>
      </w:r>
      <w:r w:rsidRPr="00715906">
        <w:rPr>
          <w:rFonts w:ascii="Times New Roman" w:hAnsi="Times New Roman" w:cs="Times New Roman"/>
        </w:rPr>
        <w:t xml:space="preserve">. </w:t>
      </w:r>
      <w:proofErr w:type="gramStart"/>
      <w:r w:rsidRPr="00715906">
        <w:rPr>
          <w:rFonts w:ascii="Times New Roman" w:hAnsi="Times New Roman" w:cs="Times New Roman"/>
        </w:rPr>
        <w:t>godini</w:t>
      </w:r>
      <w:proofErr w:type="gramEnd"/>
      <w:r w:rsidRPr="00715906">
        <w:rPr>
          <w:rFonts w:ascii="Times New Roman" w:hAnsi="Times New Roman" w:cs="Times New Roman"/>
        </w:rPr>
        <w:t>.</w:t>
      </w:r>
    </w:p>
    <w:p w:rsidR="0013088C" w:rsidRDefault="0013088C" w:rsidP="0013088C">
      <w:pPr>
        <w:rPr>
          <w:rFonts w:ascii="Times New Roman" w:hAnsi="Times New Roman" w:cs="Times New Roman"/>
        </w:rPr>
      </w:pPr>
      <w:r w:rsidRPr="0013088C">
        <w:rPr>
          <w:rFonts w:ascii="Times New Roman" w:hAnsi="Times New Roman" w:cs="Times New Roman"/>
          <w:b/>
        </w:rPr>
        <w:t>Indikator</w:t>
      </w:r>
      <w:r>
        <w:rPr>
          <w:rFonts w:ascii="Times New Roman" w:hAnsi="Times New Roman" w:cs="Times New Roman"/>
        </w:rPr>
        <w:t xml:space="preserve">: održavanje </w:t>
      </w:r>
      <w:r w:rsidR="0075067F">
        <w:rPr>
          <w:rFonts w:ascii="Times New Roman" w:hAnsi="Times New Roman" w:cs="Times New Roman"/>
        </w:rPr>
        <w:t xml:space="preserve">2 </w:t>
      </w:r>
      <w:proofErr w:type="gramStart"/>
      <w:r w:rsidR="0075067F">
        <w:rPr>
          <w:rFonts w:ascii="Times New Roman" w:hAnsi="Times New Roman" w:cs="Times New Roman"/>
        </w:rPr>
        <w:t>zajednička  sastan</w:t>
      </w:r>
      <w:r>
        <w:rPr>
          <w:rFonts w:ascii="Times New Roman" w:hAnsi="Times New Roman" w:cs="Times New Roman"/>
        </w:rPr>
        <w:t>ka</w:t>
      </w:r>
      <w:proofErr w:type="gramEnd"/>
      <w:r>
        <w:rPr>
          <w:rFonts w:ascii="Times New Roman" w:hAnsi="Times New Roman" w:cs="Times New Roman"/>
        </w:rPr>
        <w:t xml:space="preserve"> sa drugim LTO iz regiona</w:t>
      </w:r>
    </w:p>
    <w:p w:rsidR="0013088C" w:rsidRDefault="0013088C" w:rsidP="0013088C">
      <w:pPr>
        <w:rPr>
          <w:rFonts w:ascii="Times New Roman" w:hAnsi="Times New Roman" w:cs="Times New Roman"/>
        </w:rPr>
      </w:pPr>
      <w:r w:rsidRPr="0013088C">
        <w:rPr>
          <w:rFonts w:ascii="Times New Roman" w:hAnsi="Times New Roman" w:cs="Times New Roman"/>
          <w:b/>
        </w:rPr>
        <w:t>Rok realizacije</w:t>
      </w:r>
      <w:r>
        <w:rPr>
          <w:rFonts w:ascii="Times New Roman" w:hAnsi="Times New Roman" w:cs="Times New Roman"/>
        </w:rPr>
        <w:t>: do kraja IV kvartala</w:t>
      </w:r>
    </w:p>
    <w:p w:rsidR="0013088C" w:rsidRDefault="0013088C" w:rsidP="0013088C">
      <w:pPr>
        <w:rPr>
          <w:rFonts w:ascii="Times New Roman" w:hAnsi="Times New Roman" w:cs="Times New Roman"/>
        </w:rPr>
      </w:pPr>
    </w:p>
    <w:p w:rsidR="0013088C" w:rsidRPr="00761EC5" w:rsidRDefault="0013088C" w:rsidP="0013088C">
      <w:pPr>
        <w:rPr>
          <w:rFonts w:ascii="Times New Roman" w:hAnsi="Times New Roman" w:cs="Times New Roman"/>
          <w:b/>
        </w:rPr>
      </w:pPr>
      <w:r w:rsidRPr="00761EC5">
        <w:rPr>
          <w:rFonts w:ascii="Times New Roman" w:hAnsi="Times New Roman" w:cs="Times New Roman"/>
          <w:b/>
        </w:rPr>
        <w:t xml:space="preserve">IZRADA I </w:t>
      </w:r>
      <w:r>
        <w:rPr>
          <w:rFonts w:ascii="Times New Roman" w:hAnsi="Times New Roman" w:cs="Times New Roman"/>
          <w:b/>
        </w:rPr>
        <w:t xml:space="preserve">APLICIRANJE </w:t>
      </w:r>
      <w:r w:rsidRPr="00761EC5">
        <w:rPr>
          <w:rFonts w:ascii="Times New Roman" w:hAnsi="Times New Roman" w:cs="Times New Roman"/>
          <w:b/>
        </w:rPr>
        <w:t xml:space="preserve">PROJEKATA </w:t>
      </w:r>
    </w:p>
    <w:p w:rsidR="0013088C" w:rsidRDefault="0013088C" w:rsidP="0013088C">
      <w:pPr>
        <w:spacing w:after="200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TOBP planira da u 2022</w:t>
      </w:r>
      <w:r w:rsidRPr="00761EC5">
        <w:rPr>
          <w:rFonts w:ascii="Times New Roman" w:hAnsi="Times New Roman" w:cs="Times New Roman"/>
        </w:rPr>
        <w:t>.</w:t>
      </w:r>
      <w:proofErr w:type="gramEnd"/>
      <w:r w:rsidRPr="00761EC5">
        <w:rPr>
          <w:rFonts w:ascii="Times New Roman" w:hAnsi="Times New Roman" w:cs="Times New Roman"/>
        </w:rPr>
        <w:t xml:space="preserve"> godini konkuriše sa projektima na   konkursima koji  budu raspisani kako od strane države Crne Gore  odnosno resornog Ministarstva (</w:t>
      </w:r>
      <w:r>
        <w:rPr>
          <w:rFonts w:ascii="Times New Roman" w:hAnsi="Times New Roman" w:cs="Times New Roman"/>
        </w:rPr>
        <w:t xml:space="preserve">ukoliko bude objavljen </w:t>
      </w:r>
      <w:r w:rsidRPr="00761EC5">
        <w:rPr>
          <w:rFonts w:ascii="Times New Roman" w:hAnsi="Times New Roman" w:cs="Times New Roman"/>
        </w:rPr>
        <w:t>Javni po</w:t>
      </w:r>
      <w:r>
        <w:rPr>
          <w:rFonts w:ascii="Times New Roman" w:hAnsi="Times New Roman" w:cs="Times New Roman"/>
        </w:rPr>
        <w:t>ziv za podsticjne mjere ), NTO C</w:t>
      </w:r>
      <w:r w:rsidRPr="00761EC5">
        <w:rPr>
          <w:rFonts w:ascii="Times New Roman" w:hAnsi="Times New Roman" w:cs="Times New Roman"/>
        </w:rPr>
        <w:t>G ,  tako i od strane donatora na kojima TOBP ima pravo da aplicira .</w:t>
      </w:r>
    </w:p>
    <w:p w:rsidR="0013088C" w:rsidRDefault="0013088C" w:rsidP="0013088C">
      <w:pPr>
        <w:spacing w:after="200" w:line="276" w:lineRule="auto"/>
        <w:rPr>
          <w:rFonts w:ascii="Times New Roman" w:hAnsi="Times New Roman" w:cs="Times New Roman"/>
        </w:rPr>
      </w:pPr>
      <w:r w:rsidRPr="00193071">
        <w:rPr>
          <w:rFonts w:ascii="Times New Roman" w:hAnsi="Times New Roman" w:cs="Times New Roman"/>
          <w:b/>
        </w:rPr>
        <w:t>Indikator:</w:t>
      </w:r>
      <w:r>
        <w:rPr>
          <w:rFonts w:ascii="Times New Roman" w:hAnsi="Times New Roman" w:cs="Times New Roman"/>
        </w:rPr>
        <w:t xml:space="preserve"> </w:t>
      </w:r>
      <w:r w:rsidR="00193071">
        <w:rPr>
          <w:rFonts w:ascii="Times New Roman" w:hAnsi="Times New Roman" w:cs="Times New Roman"/>
        </w:rPr>
        <w:t xml:space="preserve">Apliciranje na </w:t>
      </w:r>
      <w:proofErr w:type="gramStart"/>
      <w:r w:rsidR="00193071">
        <w:rPr>
          <w:rFonts w:ascii="Times New Roman" w:hAnsi="Times New Roman" w:cs="Times New Roman"/>
        </w:rPr>
        <w:t>dva  Javna</w:t>
      </w:r>
      <w:proofErr w:type="gramEnd"/>
      <w:r w:rsidR="00193071">
        <w:rPr>
          <w:rFonts w:ascii="Times New Roman" w:hAnsi="Times New Roman" w:cs="Times New Roman"/>
        </w:rPr>
        <w:t xml:space="preserve"> poziva za dodjelu sredstva za finaniranje projekata (IPA projekti ili </w:t>
      </w:r>
      <w:r w:rsidR="008F0125">
        <w:rPr>
          <w:rFonts w:ascii="Times New Roman" w:hAnsi="Times New Roman" w:cs="Times New Roman"/>
        </w:rPr>
        <w:t>d</w:t>
      </w:r>
      <w:r w:rsidR="00193071">
        <w:rPr>
          <w:rFonts w:ascii="Times New Roman" w:hAnsi="Times New Roman" w:cs="Times New Roman"/>
        </w:rPr>
        <w:t>rugi pozivi)</w:t>
      </w:r>
    </w:p>
    <w:p w:rsidR="00193071" w:rsidRDefault="00193071" w:rsidP="0013088C">
      <w:pPr>
        <w:spacing w:after="200" w:line="276" w:lineRule="auto"/>
        <w:rPr>
          <w:rFonts w:ascii="Times New Roman" w:hAnsi="Times New Roman" w:cs="Times New Roman"/>
        </w:rPr>
      </w:pPr>
      <w:r w:rsidRPr="00193071">
        <w:rPr>
          <w:rFonts w:ascii="Times New Roman" w:hAnsi="Times New Roman" w:cs="Times New Roman"/>
          <w:b/>
        </w:rPr>
        <w:t xml:space="preserve">Rok </w:t>
      </w:r>
      <w:r>
        <w:rPr>
          <w:rFonts w:ascii="Times New Roman" w:hAnsi="Times New Roman" w:cs="Times New Roman"/>
          <w:b/>
        </w:rPr>
        <w:t>realizacije</w:t>
      </w:r>
      <w:proofErr w:type="gramStart"/>
      <w:r>
        <w:rPr>
          <w:rFonts w:ascii="Times New Roman" w:hAnsi="Times New Roman" w:cs="Times New Roman"/>
        </w:rPr>
        <w:t>:tokom</w:t>
      </w:r>
      <w:proofErr w:type="gramEnd"/>
      <w:r>
        <w:rPr>
          <w:rFonts w:ascii="Times New Roman" w:hAnsi="Times New Roman" w:cs="Times New Roman"/>
        </w:rPr>
        <w:t xml:space="preserve"> godine u zavisnosti od datuma objave poziva  </w:t>
      </w:r>
    </w:p>
    <w:p w:rsidR="002E1B46" w:rsidRDefault="00957064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PPROBLEMI T</w:t>
      </w:r>
      <w:r w:rsidR="002E1B4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BP</w:t>
      </w:r>
    </w:p>
    <w:p w:rsidR="002E1B46" w:rsidRDefault="002E1B46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Turistička organizacija Bijelo Polje se tokom realizacije svog Programa rada i Finansijskog plana susreće i </w:t>
      </w:r>
      <w:proofErr w:type="gramStart"/>
      <w:r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određenim problemima. S obzirom da je dugi niz godina Bi</w:t>
      </w:r>
      <w:r w:rsidR="0095706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elo Polje tretiran kao industrijski grad </w:t>
      </w:r>
      <w:proofErr w:type="gramStart"/>
      <w:r>
        <w:rPr>
          <w:rFonts w:ascii="Times New Roman" w:hAnsi="Times New Roman" w:cs="Times New Roman"/>
        </w:rPr>
        <w:t>to  ulaganja</w:t>
      </w:r>
      <w:proofErr w:type="gramEnd"/>
      <w:r>
        <w:rPr>
          <w:rFonts w:ascii="Times New Roman" w:hAnsi="Times New Roman" w:cs="Times New Roman"/>
        </w:rPr>
        <w:t xml:space="preserve"> u sektor turizma nijesu bila u tolikoj mje</w:t>
      </w:r>
      <w:r w:rsidR="003B6DE7">
        <w:rPr>
          <w:rFonts w:ascii="Times New Roman" w:hAnsi="Times New Roman" w:cs="Times New Roman"/>
        </w:rPr>
        <w:t>ri zastupljenja. Proces</w:t>
      </w:r>
      <w:r>
        <w:rPr>
          <w:rFonts w:ascii="Times New Roman" w:hAnsi="Times New Roman" w:cs="Times New Roman"/>
        </w:rPr>
        <w:t xml:space="preserve"> tranzicije </w:t>
      </w:r>
      <w:r w:rsidR="003B6DE7">
        <w:rPr>
          <w:rFonts w:ascii="Times New Roman" w:hAnsi="Times New Roman" w:cs="Times New Roman"/>
        </w:rPr>
        <w:t>i negativna</w:t>
      </w:r>
      <w:r>
        <w:rPr>
          <w:rFonts w:ascii="Times New Roman" w:hAnsi="Times New Roman" w:cs="Times New Roman"/>
        </w:rPr>
        <w:t xml:space="preserve"> dešavanja 90- tih godina u okruženju </w:t>
      </w:r>
      <w:r w:rsidR="003B6DE7">
        <w:rPr>
          <w:rFonts w:ascii="Times New Roman" w:hAnsi="Times New Roman" w:cs="Times New Roman"/>
        </w:rPr>
        <w:t xml:space="preserve">i državi </w:t>
      </w:r>
      <w:proofErr w:type="gramStart"/>
      <w:r w:rsidR="003B6DE7">
        <w:rPr>
          <w:rFonts w:ascii="Times New Roman" w:hAnsi="Times New Roman" w:cs="Times New Roman"/>
        </w:rPr>
        <w:t>ostavila  su</w:t>
      </w:r>
      <w:proofErr w:type="gramEnd"/>
      <w:r w:rsidR="003B6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posl</w:t>
      </w:r>
      <w:r w:rsidR="003B6DE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edice </w:t>
      </w:r>
      <w:r w:rsidR="003B6DE7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 određeni broj subjekata turističke ponude</w:t>
      </w:r>
      <w:r w:rsidR="003B6DE7">
        <w:rPr>
          <w:rFonts w:ascii="Times New Roman" w:hAnsi="Times New Roman" w:cs="Times New Roman"/>
        </w:rPr>
        <w:t xml:space="preserve"> </w:t>
      </w:r>
      <w:r w:rsidR="003B6DE7">
        <w:rPr>
          <w:rFonts w:ascii="Times New Roman" w:hAnsi="Times New Roman" w:cs="Times New Roman"/>
        </w:rPr>
        <w:lastRenderedPageBreak/>
        <w:t xml:space="preserve">koji je </w:t>
      </w:r>
      <w:r>
        <w:rPr>
          <w:rFonts w:ascii="Times New Roman" w:hAnsi="Times New Roman" w:cs="Times New Roman"/>
        </w:rPr>
        <w:t xml:space="preserve"> negativno poslovao tj. </w:t>
      </w:r>
      <w:proofErr w:type="gramStart"/>
      <w:r>
        <w:rPr>
          <w:rFonts w:ascii="Times New Roman" w:hAnsi="Times New Roman" w:cs="Times New Roman"/>
        </w:rPr>
        <w:t>prestao</w:t>
      </w:r>
      <w:proofErr w:type="gramEnd"/>
      <w:r>
        <w:rPr>
          <w:rFonts w:ascii="Times New Roman" w:hAnsi="Times New Roman" w:cs="Times New Roman"/>
        </w:rPr>
        <w:t xml:space="preserve"> sa radom(izletište Kisjelih voda, smanjen br</w:t>
      </w:r>
      <w:r w:rsidR="003B6DE7">
        <w:rPr>
          <w:rFonts w:ascii="Times New Roman" w:hAnsi="Times New Roman" w:cs="Times New Roman"/>
        </w:rPr>
        <w:t xml:space="preserve">oj </w:t>
      </w:r>
      <w:r>
        <w:rPr>
          <w:rFonts w:ascii="Times New Roman" w:hAnsi="Times New Roman" w:cs="Times New Roman"/>
        </w:rPr>
        <w:t xml:space="preserve"> hotelskih kapaciteta).</w:t>
      </w:r>
    </w:p>
    <w:p w:rsidR="002E1B46" w:rsidRDefault="002E1B46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 Bijelo Poje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pored velikog</w:t>
      </w:r>
      <w:r w:rsidR="003B6DE7">
        <w:rPr>
          <w:rFonts w:ascii="Times New Roman" w:hAnsi="Times New Roman" w:cs="Times New Roman"/>
        </w:rPr>
        <w:t xml:space="preserve"> turističkog potencijala koji </w:t>
      </w:r>
      <w:proofErr w:type="gramStart"/>
      <w:r w:rsidR="003B6DE7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 xml:space="preserve"> neosporan</w:t>
      </w:r>
      <w:proofErr w:type="gramEnd"/>
      <w:r>
        <w:rPr>
          <w:rFonts w:ascii="Times New Roman" w:hAnsi="Times New Roman" w:cs="Times New Roman"/>
        </w:rPr>
        <w:t xml:space="preserve"> još uvijek nema zaokružen turitički proizvod(valorizacijom dva najveća turistička potencijala Opštine, t</w:t>
      </w:r>
      <w:r w:rsidR="003B6DE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 planine Bjel</w:t>
      </w:r>
      <w:r w:rsidR="003B6DE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sice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Đalovića pećine očekujemo da će Bijelo Polje doživjeti ekspanziju na turističkom polju tj</w:t>
      </w:r>
      <w:r w:rsidR="003B6D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postati turistički prepoznatljiva destinacija države).</w:t>
      </w:r>
    </w:p>
    <w:p w:rsidR="002E1B46" w:rsidRDefault="002E1B46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 zn</w:t>
      </w:r>
      <w:r w:rsidR="003B6DE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čajnn broj stanovnika je napustio seosko područje </w:t>
      </w:r>
      <w:proofErr w:type="gramStart"/>
      <w:r>
        <w:rPr>
          <w:rFonts w:ascii="Times New Roman" w:hAnsi="Times New Roman" w:cs="Times New Roman"/>
        </w:rPr>
        <w:t>te</w:t>
      </w:r>
      <w:proofErr w:type="gramEnd"/>
      <w:r>
        <w:rPr>
          <w:rFonts w:ascii="Times New Roman" w:hAnsi="Times New Roman" w:cs="Times New Roman"/>
        </w:rPr>
        <w:t xml:space="preserve"> su mogućnosti za razvoj seoskog turizma za šta postoje veliki pot</w:t>
      </w:r>
      <w:r w:rsidR="003B6DE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ncijali ograničeni.</w:t>
      </w:r>
    </w:p>
    <w:p w:rsidR="002E1B46" w:rsidRDefault="002E1B46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 ovo utiče da još uvijek svijest građana za bavljenjem turizmom tj ostarivanjem prihoda u ovom sektoru još uvijek nije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zadovoljavajućem nivou.</w:t>
      </w:r>
    </w:p>
    <w:p w:rsidR="002E1B46" w:rsidRDefault="002E1B46" w:rsidP="0013088C">
      <w:pPr>
        <w:spacing w:after="200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Takođe potreban je mnogo veći broj smještajnih kapacitea u Opštini naročito u budućem period</w:t>
      </w:r>
      <w:r w:rsidR="003B6DE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kada se očekuje znatno veći broj dolazaka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noć</w:t>
      </w:r>
      <w:r w:rsidR="003B6DE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nj</w:t>
      </w:r>
      <w:r w:rsidR="003B6DE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kako sranih tako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domaćih gostiju.</w:t>
      </w:r>
      <w:proofErr w:type="gramEnd"/>
    </w:p>
    <w:p w:rsidR="002E1B46" w:rsidRDefault="00957064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tom smisli prihodi po osnovu naplate boravišne </w:t>
      </w:r>
      <w:r w:rsidR="003B6DE7"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</w:rPr>
        <w:t>s</w:t>
      </w:r>
      <w:r w:rsidR="003B6DE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ni</w:t>
      </w:r>
      <w:r w:rsidR="003B6DE7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su na zadovoljavajućem nivou što utiče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</w:t>
      </w:r>
      <w:r w:rsidR="003B6DE7">
        <w:rPr>
          <w:rFonts w:ascii="Times New Roman" w:hAnsi="Times New Roman" w:cs="Times New Roman"/>
        </w:rPr>
        <w:t>a prihode Turističke organizaci</w:t>
      </w:r>
      <w:r>
        <w:rPr>
          <w:rFonts w:ascii="Times New Roman" w:hAnsi="Times New Roman" w:cs="Times New Roman"/>
        </w:rPr>
        <w:t>je jer je to</w:t>
      </w:r>
      <w:r w:rsidR="003B6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</w:t>
      </w:r>
      <w:r w:rsidR="003B6DE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 od izvora finansiranja na osnovu Zakona o turističkim </w:t>
      </w:r>
      <w:proofErr w:type="gramStart"/>
      <w:r>
        <w:rPr>
          <w:rFonts w:ascii="Times New Roman" w:hAnsi="Times New Roman" w:cs="Times New Roman"/>
        </w:rPr>
        <w:t>organizacijama(</w:t>
      </w:r>
      <w:proofErr w:type="gramEnd"/>
      <w:r>
        <w:rPr>
          <w:rFonts w:ascii="Times New Roman" w:hAnsi="Times New Roman" w:cs="Times New Roman"/>
        </w:rPr>
        <w:t xml:space="preserve">80% naplate boravišne </w:t>
      </w:r>
      <w:r w:rsidR="003B6DE7">
        <w:rPr>
          <w:rFonts w:ascii="Times New Roman" w:hAnsi="Times New Roman" w:cs="Times New Roman"/>
        </w:rPr>
        <w:t>takse</w:t>
      </w:r>
      <w:r>
        <w:rPr>
          <w:rFonts w:ascii="Times New Roman" w:hAnsi="Times New Roman" w:cs="Times New Roman"/>
        </w:rPr>
        <w:t xml:space="preserve"> pripada Turis</w:t>
      </w:r>
      <w:r w:rsidR="003B6DE7">
        <w:rPr>
          <w:rFonts w:ascii="Times New Roman" w:hAnsi="Times New Roman" w:cs="Times New Roman"/>
        </w:rPr>
        <w:t xml:space="preserve">tičkoj organizaciji </w:t>
      </w:r>
      <w:r>
        <w:rPr>
          <w:rFonts w:ascii="Times New Roman" w:hAnsi="Times New Roman" w:cs="Times New Roman"/>
        </w:rPr>
        <w:t>).</w:t>
      </w:r>
    </w:p>
    <w:p w:rsidR="00957064" w:rsidRDefault="00957064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Neophodno je organizovati što veći broj </w:t>
      </w:r>
      <w:proofErr w:type="gramStart"/>
      <w:r>
        <w:rPr>
          <w:rFonts w:ascii="Times New Roman" w:hAnsi="Times New Roman" w:cs="Times New Roman"/>
        </w:rPr>
        <w:t>seminara ,</w:t>
      </w:r>
      <w:proofErr w:type="gramEnd"/>
      <w:r>
        <w:rPr>
          <w:rFonts w:ascii="Times New Roman" w:hAnsi="Times New Roman" w:cs="Times New Roman"/>
        </w:rPr>
        <w:t xml:space="preserve"> obuka za lokalno stanovništvo za pružanje usluga u turizmu(usuge smještaja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hrane) ,takođe  kurseve za strane jezike , obuke ugostitelja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hotelskog osoblja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edukacija seoskog stanovništva za pružanje usluga smještaja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hrane (seoski t</w:t>
      </w:r>
      <w:r w:rsidR="003B6DE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 ruralni turizam).</w:t>
      </w:r>
    </w:p>
    <w:p w:rsidR="00957064" w:rsidRDefault="003B6DE7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TOBP je spremna da svima koji rade u</w:t>
      </w:r>
      <w:r w:rsidR="00957064">
        <w:rPr>
          <w:rFonts w:ascii="Times New Roman" w:hAnsi="Times New Roman" w:cs="Times New Roman"/>
        </w:rPr>
        <w:t xml:space="preserve"> sektoru turizma u Opštini pruži sve neophodne informacije </w:t>
      </w:r>
      <w:r>
        <w:rPr>
          <w:rFonts w:ascii="Times New Roman" w:hAnsi="Times New Roman" w:cs="Times New Roman"/>
        </w:rPr>
        <w:t>i</w:t>
      </w:r>
      <w:r w:rsidR="00957064">
        <w:rPr>
          <w:rFonts w:ascii="Times New Roman" w:hAnsi="Times New Roman" w:cs="Times New Roman"/>
        </w:rPr>
        <w:t xml:space="preserve"> podršku u promotivnom smislu u skladu sa svojim ovlašćenjima </w:t>
      </w:r>
      <w:r>
        <w:rPr>
          <w:rFonts w:ascii="Times New Roman" w:hAnsi="Times New Roman" w:cs="Times New Roman"/>
        </w:rPr>
        <w:t>i</w:t>
      </w:r>
      <w:r w:rsidR="00957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zadacima koji su precizirani Z</w:t>
      </w:r>
      <w:r w:rsidR="00957064">
        <w:rPr>
          <w:rFonts w:ascii="Times New Roman" w:hAnsi="Times New Roman" w:cs="Times New Roman"/>
        </w:rPr>
        <w:t xml:space="preserve">akonom o turističkim organizacijama.Usled nepovoljne epidemiološke situacije izazvane pandemijom virusa COVID – 19 značajan </w:t>
      </w:r>
      <w:r>
        <w:rPr>
          <w:rFonts w:ascii="Times New Roman" w:hAnsi="Times New Roman" w:cs="Times New Roman"/>
        </w:rPr>
        <w:t>broj subjekata turističke privrede</w:t>
      </w:r>
      <w:r w:rsidR="00957064">
        <w:rPr>
          <w:rFonts w:ascii="Times New Roman" w:hAnsi="Times New Roman" w:cs="Times New Roman"/>
        </w:rPr>
        <w:t xml:space="preserve"> Opštine Bijelo Polje je neg</w:t>
      </w:r>
      <w:r>
        <w:rPr>
          <w:rFonts w:ascii="Times New Roman" w:hAnsi="Times New Roman" w:cs="Times New Roman"/>
        </w:rPr>
        <w:t>a</w:t>
      </w:r>
      <w:r w:rsidR="00957064">
        <w:rPr>
          <w:rFonts w:ascii="Times New Roman" w:hAnsi="Times New Roman" w:cs="Times New Roman"/>
        </w:rPr>
        <w:t xml:space="preserve">tivno poslovao u odnosu na prethodne godine što indirektno utiče </w:t>
      </w:r>
      <w:r>
        <w:rPr>
          <w:rFonts w:ascii="Times New Roman" w:hAnsi="Times New Roman" w:cs="Times New Roman"/>
        </w:rPr>
        <w:t>i</w:t>
      </w:r>
      <w:r w:rsidR="00957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prihode koje o</w:t>
      </w:r>
      <w:r w:rsidR="00957064">
        <w:rPr>
          <w:rFonts w:ascii="Times New Roman" w:hAnsi="Times New Roman" w:cs="Times New Roman"/>
        </w:rPr>
        <w:t>stv</w:t>
      </w:r>
      <w:r>
        <w:rPr>
          <w:rFonts w:ascii="Times New Roman" w:hAnsi="Times New Roman" w:cs="Times New Roman"/>
        </w:rPr>
        <w:t>aruje TOBP</w:t>
      </w:r>
      <w:r w:rsidR="00957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57064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a</w:t>
      </w:r>
      <w:r w:rsidR="00957064">
        <w:rPr>
          <w:rFonts w:ascii="Times New Roman" w:hAnsi="Times New Roman" w:cs="Times New Roman"/>
        </w:rPr>
        <w:t>mim tim nemogućnost realizacije plan</w:t>
      </w:r>
      <w:r>
        <w:rPr>
          <w:rFonts w:ascii="Times New Roman" w:hAnsi="Times New Roman" w:cs="Times New Roman"/>
        </w:rPr>
        <w:t>i</w:t>
      </w:r>
      <w:r w:rsidR="00957064">
        <w:rPr>
          <w:rFonts w:ascii="Times New Roman" w:hAnsi="Times New Roman" w:cs="Times New Roman"/>
        </w:rPr>
        <w:t>ranih aktivnosti TOBP.</w:t>
      </w:r>
    </w:p>
    <w:p w:rsidR="00957064" w:rsidRDefault="00957064" w:rsidP="0013088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Očekujemo ipak da će u budućem </w:t>
      </w:r>
      <w:proofErr w:type="gramStart"/>
      <w:r>
        <w:rPr>
          <w:rFonts w:ascii="Times New Roman" w:hAnsi="Times New Roman" w:cs="Times New Roman"/>
        </w:rPr>
        <w:t>period</w:t>
      </w:r>
      <w:r w:rsidR="003B6DE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 stanje</w:t>
      </w:r>
      <w:proofErr w:type="gramEnd"/>
      <w:r>
        <w:rPr>
          <w:rFonts w:ascii="Times New Roman" w:hAnsi="Times New Roman" w:cs="Times New Roman"/>
        </w:rPr>
        <w:t xml:space="preserve"> u sektoru turizma biti povoljnije te da će svi učesnici turističke ponude dati svoj maksimum </w:t>
      </w:r>
      <w:r w:rsidR="003B6D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doprinis da se Bijelo </w:t>
      </w:r>
      <w:r w:rsidR="003B6DE7">
        <w:rPr>
          <w:rFonts w:ascii="Times New Roman" w:hAnsi="Times New Roman" w:cs="Times New Roman"/>
        </w:rPr>
        <w:t>Polje u turističkom smislu pred</w:t>
      </w:r>
      <w:r>
        <w:rPr>
          <w:rFonts w:ascii="Times New Roman" w:hAnsi="Times New Roman" w:cs="Times New Roman"/>
        </w:rPr>
        <w:t>stavi na najbolji mogući način a TOBP će u tom smislu dati svoj maksimalni doprinos.</w:t>
      </w:r>
    </w:p>
    <w:p w:rsidR="0013088C" w:rsidRPr="007D40CF" w:rsidRDefault="0013088C" w:rsidP="001457D1">
      <w:pPr>
        <w:rPr>
          <w:rFonts w:ascii="Times New Roman" w:eastAsia="Arial" w:hAnsi="Times New Roman" w:cs="Times New Roman"/>
          <w:noProof/>
          <w:w w:val="90"/>
        </w:rPr>
      </w:pPr>
    </w:p>
    <w:p w:rsidR="009E6650" w:rsidRDefault="00036125" w:rsidP="009E6650">
      <w:pPr>
        <w:tabs>
          <w:tab w:val="left" w:pos="1928"/>
        </w:tabs>
        <w:rPr>
          <w:b/>
        </w:rPr>
      </w:pPr>
      <w:r>
        <w:rPr>
          <w:b/>
        </w:rPr>
        <w:t>Cilj d</w:t>
      </w:r>
      <w:r w:rsidR="009E6650" w:rsidRPr="009E6650">
        <w:rPr>
          <w:b/>
        </w:rPr>
        <w:t xml:space="preserve">) </w:t>
      </w:r>
      <w:r w:rsidR="007D40CF">
        <w:rPr>
          <w:b/>
        </w:rPr>
        <w:t>Suzbijanje sive ekonomije</w:t>
      </w:r>
    </w:p>
    <w:p w:rsidR="005D6121" w:rsidRDefault="005D6121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U saradnji sa nadležnim institucijama </w:t>
      </w:r>
      <w:proofErr w:type="gramStart"/>
      <w:r w:rsidRPr="004B3180">
        <w:rPr>
          <w:rFonts w:ascii="Times New Roman" w:hAnsi="Times New Roman" w:cs="Times New Roman"/>
        </w:rPr>
        <w:t>Opštine ,</w:t>
      </w:r>
      <w:proofErr w:type="gramEnd"/>
      <w:r w:rsidRPr="004B3180">
        <w:rPr>
          <w:rFonts w:ascii="Times New Roman" w:hAnsi="Times New Roman" w:cs="Times New Roman"/>
        </w:rPr>
        <w:t xml:space="preserve"> lokalnom turističkom inspekcijom kao i</w:t>
      </w:r>
      <w:r w:rsidR="00F24586" w:rsidRPr="004B3180">
        <w:rPr>
          <w:rFonts w:ascii="Times New Roman" w:hAnsi="Times New Roman" w:cs="Times New Roman"/>
        </w:rPr>
        <w:t xml:space="preserve"> državnim organima nadležnim </w:t>
      </w:r>
      <w:r w:rsidRPr="004B3180">
        <w:rPr>
          <w:rFonts w:ascii="Times New Roman" w:hAnsi="Times New Roman" w:cs="Times New Roman"/>
        </w:rPr>
        <w:t xml:space="preserve"> za suzbijanje sive ekonomije </w:t>
      </w:r>
      <w:r w:rsidR="00F24586" w:rsidRPr="004B3180">
        <w:rPr>
          <w:rFonts w:ascii="Times New Roman" w:hAnsi="Times New Roman" w:cs="Times New Roman"/>
        </w:rPr>
        <w:t>,</w:t>
      </w:r>
      <w:r w:rsidRPr="004B3180">
        <w:rPr>
          <w:rFonts w:ascii="Times New Roman" w:hAnsi="Times New Roman" w:cs="Times New Roman"/>
        </w:rPr>
        <w:t>T</w:t>
      </w:r>
      <w:r w:rsidR="00F24586" w:rsidRPr="004B3180">
        <w:rPr>
          <w:rFonts w:ascii="Times New Roman" w:hAnsi="Times New Roman" w:cs="Times New Roman"/>
        </w:rPr>
        <w:t>uristička organizacija Bijelo P</w:t>
      </w:r>
      <w:r w:rsidRPr="004B3180">
        <w:rPr>
          <w:rFonts w:ascii="Times New Roman" w:hAnsi="Times New Roman" w:cs="Times New Roman"/>
        </w:rPr>
        <w:t>olje</w:t>
      </w:r>
      <w:r w:rsidRPr="004B3180">
        <w:rPr>
          <w:rFonts w:ascii="Times New Roman" w:hAnsi="Times New Roman" w:cs="Times New Roman"/>
          <w:b/>
        </w:rPr>
        <w:t xml:space="preserve"> </w:t>
      </w:r>
      <w:r w:rsidRPr="004B3180">
        <w:rPr>
          <w:rFonts w:ascii="Times New Roman" w:hAnsi="Times New Roman" w:cs="Times New Roman"/>
        </w:rPr>
        <w:t xml:space="preserve">će </w:t>
      </w:r>
      <w:r w:rsidR="00F24586" w:rsidRPr="004B3180">
        <w:rPr>
          <w:rFonts w:ascii="Times New Roman" w:hAnsi="Times New Roman" w:cs="Times New Roman"/>
        </w:rPr>
        <w:t>realizovati aktivnosti u tom pravcu kako bi se što manji broj subjekata nalazio u sivoj ekonomiji i kako bi što veći broj bio registrovan bilo da je riječ o pružaocima privatnog smještaja tako i  drugim faktorima turističke ponude.</w:t>
      </w:r>
    </w:p>
    <w:p w:rsidR="00036125" w:rsidRDefault="00036125" w:rsidP="004B3180">
      <w:pPr>
        <w:rPr>
          <w:rFonts w:ascii="Times New Roman" w:hAnsi="Times New Roman" w:cs="Times New Roman"/>
        </w:rPr>
      </w:pPr>
      <w:r w:rsidRPr="00036125">
        <w:rPr>
          <w:rFonts w:ascii="Times New Roman" w:hAnsi="Times New Roman" w:cs="Times New Roman"/>
          <w:b/>
        </w:rPr>
        <w:t>Plan aktivnosti</w:t>
      </w:r>
      <w:r>
        <w:rPr>
          <w:rFonts w:ascii="Times New Roman" w:hAnsi="Times New Roman" w:cs="Times New Roman"/>
        </w:rPr>
        <w:t xml:space="preserve">: Organizovati info sastanke sa subjektima turističke privrede kako bi se informisali o načinima registracije i zakonskim procedurama </w:t>
      </w:r>
      <w:proofErr w:type="gramStart"/>
      <w:r>
        <w:rPr>
          <w:rFonts w:ascii="Times New Roman" w:hAnsi="Times New Roman" w:cs="Times New Roman"/>
        </w:rPr>
        <w:t>te  na</w:t>
      </w:r>
      <w:proofErr w:type="gramEnd"/>
      <w:r>
        <w:rPr>
          <w:rFonts w:ascii="Times New Roman" w:hAnsi="Times New Roman" w:cs="Times New Roman"/>
        </w:rPr>
        <w:t xml:space="preserve"> taj način povećao broj registrovanih subjekata turističke privrede.</w:t>
      </w:r>
    </w:p>
    <w:p w:rsidR="00D16A15" w:rsidRPr="00D16A15" w:rsidRDefault="00D16A15" w:rsidP="00D16A15">
      <w:pPr>
        <w:tabs>
          <w:tab w:val="left" w:pos="1928"/>
        </w:tabs>
      </w:pPr>
      <w:proofErr w:type="gramStart"/>
      <w:r>
        <w:rPr>
          <w:b/>
        </w:rPr>
        <w:lastRenderedPageBreak/>
        <w:t>Indikator :</w:t>
      </w:r>
      <w:proofErr w:type="gramEnd"/>
      <w:r>
        <w:rPr>
          <w:b/>
        </w:rPr>
        <w:t xml:space="preserve"> </w:t>
      </w:r>
      <w:r w:rsidRPr="00D16A15">
        <w:t xml:space="preserve">realizovana 3 sastanka sa predstavnicima turističke privrede </w:t>
      </w:r>
    </w:p>
    <w:p w:rsidR="00B6334D" w:rsidRDefault="00036125" w:rsidP="00193071">
      <w:pPr>
        <w:rPr>
          <w:rFonts w:ascii="Times New Roman" w:hAnsi="Times New Roman" w:cs="Times New Roman"/>
        </w:rPr>
      </w:pPr>
      <w:proofErr w:type="gramStart"/>
      <w:r w:rsidRPr="00D16A15">
        <w:rPr>
          <w:rFonts w:ascii="Times New Roman" w:hAnsi="Times New Roman" w:cs="Times New Roman"/>
          <w:b/>
        </w:rPr>
        <w:t>rok</w:t>
      </w:r>
      <w:proofErr w:type="gramEnd"/>
      <w:r w:rsidRPr="00D16A15">
        <w:rPr>
          <w:rFonts w:ascii="Times New Roman" w:hAnsi="Times New Roman" w:cs="Times New Roman"/>
          <w:b/>
        </w:rPr>
        <w:t xml:space="preserve"> realizacije</w:t>
      </w:r>
      <w:r w:rsidR="00256E1A" w:rsidRPr="00D16A15">
        <w:rPr>
          <w:rFonts w:ascii="Times New Roman" w:hAnsi="Times New Roman" w:cs="Times New Roman"/>
        </w:rPr>
        <w:t xml:space="preserve"> : II </w:t>
      </w:r>
      <w:r w:rsidR="00D16A15">
        <w:rPr>
          <w:rFonts w:ascii="Times New Roman" w:hAnsi="Times New Roman" w:cs="Times New Roman"/>
        </w:rPr>
        <w:t xml:space="preserve">  i III </w:t>
      </w:r>
      <w:r w:rsidR="00256E1A" w:rsidRPr="00D16A15">
        <w:rPr>
          <w:rFonts w:ascii="Times New Roman" w:hAnsi="Times New Roman" w:cs="Times New Roman"/>
        </w:rPr>
        <w:t>kvartal 2022</w:t>
      </w:r>
      <w:r w:rsidRPr="00D16A15">
        <w:rPr>
          <w:rFonts w:ascii="Times New Roman" w:hAnsi="Times New Roman" w:cs="Times New Roman"/>
        </w:rPr>
        <w:t xml:space="preserve">. </w:t>
      </w:r>
      <w:proofErr w:type="gramStart"/>
      <w:r w:rsidRPr="00D16A15">
        <w:rPr>
          <w:rFonts w:ascii="Times New Roman" w:hAnsi="Times New Roman" w:cs="Times New Roman"/>
        </w:rPr>
        <w:t>godine</w:t>
      </w:r>
      <w:proofErr w:type="gramEnd"/>
      <w:r w:rsidRPr="00D16A15">
        <w:rPr>
          <w:rFonts w:ascii="Times New Roman" w:hAnsi="Times New Roman" w:cs="Times New Roman"/>
        </w:rPr>
        <w:t xml:space="preserve"> </w:t>
      </w:r>
    </w:p>
    <w:p w:rsidR="00D31699" w:rsidRDefault="00D31699" w:rsidP="00193071">
      <w:pPr>
        <w:rPr>
          <w:rFonts w:ascii="Times New Roman" w:hAnsi="Times New Roman" w:cs="Times New Roman"/>
        </w:rPr>
      </w:pPr>
    </w:p>
    <w:p w:rsidR="00D31699" w:rsidRPr="00D31699" w:rsidRDefault="00D31699" w:rsidP="00193071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U Turisti</w:t>
      </w:r>
      <w:r>
        <w:rPr>
          <w:rFonts w:ascii="Times New Roman" w:hAnsi="Times New Roman" w:cs="Times New Roman"/>
          <w:lang w:val="sr-Latn-RS"/>
        </w:rPr>
        <w:t>čkoj organizaciji Bijelo Polje je zaposleno 3 ( tri ) radnika na neodređeno , 2 (dva ) radnika na odeđeno i 1( jedan )  radnik po  Ugovoru  o djelu</w:t>
      </w:r>
      <w:r w:rsidR="00543DB0">
        <w:rPr>
          <w:rFonts w:ascii="Times New Roman" w:hAnsi="Times New Roman" w:cs="Times New Roman"/>
          <w:lang w:val="sr-Latn-RS"/>
        </w:rPr>
        <w:t>.</w:t>
      </w:r>
    </w:p>
    <w:p w:rsidR="00B6334D" w:rsidRDefault="00B6334D" w:rsidP="00340BAD">
      <w:pPr>
        <w:spacing w:after="200" w:line="276" w:lineRule="auto"/>
        <w:rPr>
          <w:rFonts w:ascii="Times New Roman" w:hAnsi="Times New Roman" w:cs="Times New Roman"/>
        </w:rPr>
      </w:pPr>
    </w:p>
    <w:p w:rsidR="00B6334D" w:rsidRDefault="00B6334D" w:rsidP="00A1573D">
      <w:pPr>
        <w:spacing w:after="200"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A1573D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 w:rsidR="00A1573D">
        <w:rPr>
          <w:rFonts w:ascii="Times New Roman" w:hAnsi="Times New Roman" w:cs="Times New Roman"/>
          <w:lang w:val="sr-Latn-RS"/>
        </w:rPr>
        <w:t>Predsjednik Izvršnog odbora sr.</w:t>
      </w:r>
    </w:p>
    <w:p w:rsidR="00A1573D" w:rsidRPr="00A1573D" w:rsidRDefault="00A1573D" w:rsidP="00A1573D">
      <w:pPr>
        <w:spacing w:after="200"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                                      Željko Madžgalj</w:t>
      </w: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hAnsi="Times New Roman" w:cs="Times New Roman"/>
        </w:rPr>
      </w:pPr>
    </w:p>
    <w:p w:rsidR="00D552EB" w:rsidRPr="00340BAD" w:rsidRDefault="00D552EB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540BE7" w:rsidRDefault="00540BE7" w:rsidP="00D552EB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  <w:r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  <w:t xml:space="preserve">                                                                                       </w:t>
      </w:r>
      <w:r w:rsidR="00E20C7C"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  <w:t xml:space="preserve">        </w:t>
      </w: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CB6CBA" w:rsidRPr="00F25D02" w:rsidRDefault="00CB6CBA" w:rsidP="009824EB">
      <w:pPr>
        <w:tabs>
          <w:tab w:val="left" w:pos="1928"/>
        </w:tabs>
        <w:rPr>
          <w:rFonts w:ascii="Times New Roman" w:hAnsi="Times New Roman" w:cs="Times New Roman"/>
        </w:rPr>
      </w:pPr>
    </w:p>
    <w:p w:rsidR="009824EB" w:rsidRPr="00F25D02" w:rsidRDefault="009824EB" w:rsidP="009824EB">
      <w:pPr>
        <w:tabs>
          <w:tab w:val="left" w:pos="1928"/>
        </w:tabs>
        <w:rPr>
          <w:rFonts w:ascii="Times New Roman" w:hAnsi="Times New Roman" w:cs="Times New Roman"/>
        </w:rPr>
      </w:pPr>
    </w:p>
    <w:p w:rsidR="007909D2" w:rsidRPr="00F25D02" w:rsidRDefault="007909D2" w:rsidP="009824EB">
      <w:pPr>
        <w:tabs>
          <w:tab w:val="left" w:pos="1928"/>
        </w:tabs>
        <w:rPr>
          <w:rFonts w:ascii="Times New Roman" w:hAnsi="Times New Roman" w:cs="Times New Roman"/>
        </w:rPr>
      </w:pPr>
    </w:p>
    <w:p w:rsidR="007909D2" w:rsidRPr="00F25D02" w:rsidRDefault="007909D2" w:rsidP="009824EB">
      <w:pPr>
        <w:tabs>
          <w:tab w:val="left" w:pos="1928"/>
        </w:tabs>
        <w:rPr>
          <w:rFonts w:ascii="Times New Roman" w:hAnsi="Times New Roman" w:cs="Times New Roman"/>
        </w:rPr>
      </w:pPr>
    </w:p>
    <w:sectPr w:rsidR="007909D2" w:rsidRPr="00F25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7E" w:rsidRDefault="00F6507E" w:rsidP="002050C5">
      <w:pPr>
        <w:spacing w:after="0" w:line="240" w:lineRule="auto"/>
      </w:pPr>
      <w:r>
        <w:separator/>
      </w:r>
    </w:p>
  </w:endnote>
  <w:endnote w:type="continuationSeparator" w:id="0">
    <w:p w:rsidR="00F6507E" w:rsidRDefault="00F6507E" w:rsidP="0020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7E" w:rsidRDefault="00F6507E" w:rsidP="002050C5">
      <w:pPr>
        <w:spacing w:after="0" w:line="240" w:lineRule="auto"/>
      </w:pPr>
      <w:r>
        <w:separator/>
      </w:r>
    </w:p>
  </w:footnote>
  <w:footnote w:type="continuationSeparator" w:id="0">
    <w:p w:rsidR="00F6507E" w:rsidRDefault="00F6507E" w:rsidP="00205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56A9"/>
    <w:multiLevelType w:val="hybridMultilevel"/>
    <w:tmpl w:val="3B50C5FA"/>
    <w:lvl w:ilvl="0" w:tplc="2DF8EB30">
      <w:start w:val="1"/>
      <w:numFmt w:val="low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236A"/>
    <w:multiLevelType w:val="hybridMultilevel"/>
    <w:tmpl w:val="ADFAF28C"/>
    <w:lvl w:ilvl="0" w:tplc="19EA77F6">
      <w:start w:val="1"/>
      <w:numFmt w:val="lowerLetter"/>
      <w:lvlText w:val="%1)"/>
      <w:lvlJc w:val="left"/>
      <w:pPr>
        <w:ind w:left="36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BA4A74"/>
    <w:multiLevelType w:val="hybridMultilevel"/>
    <w:tmpl w:val="4AB0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62C0F"/>
    <w:multiLevelType w:val="hybridMultilevel"/>
    <w:tmpl w:val="89C4CE9C"/>
    <w:lvl w:ilvl="0" w:tplc="2DF8EB30">
      <w:start w:val="1"/>
      <w:numFmt w:val="lowerLetter"/>
      <w:lvlText w:val="%1)"/>
      <w:lvlJc w:val="left"/>
      <w:pPr>
        <w:ind w:left="36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17822"/>
    <w:multiLevelType w:val="hybridMultilevel"/>
    <w:tmpl w:val="FBEC12FC"/>
    <w:lvl w:ilvl="0" w:tplc="DA9C2BC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6499B"/>
    <w:multiLevelType w:val="hybridMultilevel"/>
    <w:tmpl w:val="64C08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370541"/>
    <w:multiLevelType w:val="hybridMultilevel"/>
    <w:tmpl w:val="918AD8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E4C57"/>
    <w:multiLevelType w:val="hybridMultilevel"/>
    <w:tmpl w:val="351A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E0"/>
    <w:rsid w:val="00000C78"/>
    <w:rsid w:val="00001E90"/>
    <w:rsid w:val="0000433E"/>
    <w:rsid w:val="00013249"/>
    <w:rsid w:val="00017BAC"/>
    <w:rsid w:val="00020BAD"/>
    <w:rsid w:val="00035A2F"/>
    <w:rsid w:val="00036125"/>
    <w:rsid w:val="0003791D"/>
    <w:rsid w:val="00040B6F"/>
    <w:rsid w:val="00052BDA"/>
    <w:rsid w:val="00061891"/>
    <w:rsid w:val="000A11DC"/>
    <w:rsid w:val="000A5897"/>
    <w:rsid w:val="000B0CD1"/>
    <w:rsid w:val="000B11B9"/>
    <w:rsid w:val="000D129A"/>
    <w:rsid w:val="000D72E3"/>
    <w:rsid w:val="000D7415"/>
    <w:rsid w:val="000E6530"/>
    <w:rsid w:val="00102E60"/>
    <w:rsid w:val="00111942"/>
    <w:rsid w:val="00111957"/>
    <w:rsid w:val="00112CF9"/>
    <w:rsid w:val="001164B7"/>
    <w:rsid w:val="001204E0"/>
    <w:rsid w:val="00126AA8"/>
    <w:rsid w:val="0013088C"/>
    <w:rsid w:val="001355E1"/>
    <w:rsid w:val="001457D1"/>
    <w:rsid w:val="00160A7E"/>
    <w:rsid w:val="00167006"/>
    <w:rsid w:val="00184964"/>
    <w:rsid w:val="00184FBD"/>
    <w:rsid w:val="00193071"/>
    <w:rsid w:val="001C17C1"/>
    <w:rsid w:val="001D3014"/>
    <w:rsid w:val="001D6AA0"/>
    <w:rsid w:val="001E3BF6"/>
    <w:rsid w:val="001F54F0"/>
    <w:rsid w:val="001F6445"/>
    <w:rsid w:val="002050C5"/>
    <w:rsid w:val="00211E12"/>
    <w:rsid w:val="00246C93"/>
    <w:rsid w:val="0025605F"/>
    <w:rsid w:val="00256C5A"/>
    <w:rsid w:val="00256E1A"/>
    <w:rsid w:val="00260443"/>
    <w:rsid w:val="002925A0"/>
    <w:rsid w:val="00293B44"/>
    <w:rsid w:val="002A01B4"/>
    <w:rsid w:val="002A217D"/>
    <w:rsid w:val="002A57D8"/>
    <w:rsid w:val="002B3C1B"/>
    <w:rsid w:val="002C41E2"/>
    <w:rsid w:val="002C4B9F"/>
    <w:rsid w:val="002D6876"/>
    <w:rsid w:val="002D6A90"/>
    <w:rsid w:val="002E1B46"/>
    <w:rsid w:val="002F27C2"/>
    <w:rsid w:val="002F4FE4"/>
    <w:rsid w:val="00311038"/>
    <w:rsid w:val="003311A3"/>
    <w:rsid w:val="00334947"/>
    <w:rsid w:val="00340BAD"/>
    <w:rsid w:val="003445BA"/>
    <w:rsid w:val="003516C8"/>
    <w:rsid w:val="003747C6"/>
    <w:rsid w:val="003809C8"/>
    <w:rsid w:val="003876BD"/>
    <w:rsid w:val="003901A1"/>
    <w:rsid w:val="003A36B2"/>
    <w:rsid w:val="003B6DE7"/>
    <w:rsid w:val="003D0F75"/>
    <w:rsid w:val="003D30E7"/>
    <w:rsid w:val="003D3BE4"/>
    <w:rsid w:val="003D44C8"/>
    <w:rsid w:val="003D4597"/>
    <w:rsid w:val="003D693C"/>
    <w:rsid w:val="003E4D58"/>
    <w:rsid w:val="003E69C7"/>
    <w:rsid w:val="003F05F7"/>
    <w:rsid w:val="003F48AE"/>
    <w:rsid w:val="003F7260"/>
    <w:rsid w:val="00416B20"/>
    <w:rsid w:val="00417A3F"/>
    <w:rsid w:val="00420C7B"/>
    <w:rsid w:val="00425C2C"/>
    <w:rsid w:val="00434505"/>
    <w:rsid w:val="00440101"/>
    <w:rsid w:val="00470BA6"/>
    <w:rsid w:val="004846D9"/>
    <w:rsid w:val="004A37A0"/>
    <w:rsid w:val="004A5A43"/>
    <w:rsid w:val="004B3180"/>
    <w:rsid w:val="004B32BF"/>
    <w:rsid w:val="004B5848"/>
    <w:rsid w:val="004B5E84"/>
    <w:rsid w:val="004C04D3"/>
    <w:rsid w:val="004C1A81"/>
    <w:rsid w:val="004C1DCD"/>
    <w:rsid w:val="004C40CE"/>
    <w:rsid w:val="004C4FCF"/>
    <w:rsid w:val="004F165E"/>
    <w:rsid w:val="00505797"/>
    <w:rsid w:val="00512FDA"/>
    <w:rsid w:val="00515B71"/>
    <w:rsid w:val="00522D01"/>
    <w:rsid w:val="005331E0"/>
    <w:rsid w:val="00540BE7"/>
    <w:rsid w:val="00542304"/>
    <w:rsid w:val="00543DB0"/>
    <w:rsid w:val="00544B74"/>
    <w:rsid w:val="005657A3"/>
    <w:rsid w:val="00582EF2"/>
    <w:rsid w:val="0058594A"/>
    <w:rsid w:val="005A154F"/>
    <w:rsid w:val="005A55A8"/>
    <w:rsid w:val="005A5B10"/>
    <w:rsid w:val="005C065F"/>
    <w:rsid w:val="005D6121"/>
    <w:rsid w:val="005E394E"/>
    <w:rsid w:val="005F0AAE"/>
    <w:rsid w:val="005F117F"/>
    <w:rsid w:val="00600C61"/>
    <w:rsid w:val="00606A6A"/>
    <w:rsid w:val="006150CA"/>
    <w:rsid w:val="00620D02"/>
    <w:rsid w:val="00626E55"/>
    <w:rsid w:val="006275D7"/>
    <w:rsid w:val="006305E8"/>
    <w:rsid w:val="00634D62"/>
    <w:rsid w:val="00644021"/>
    <w:rsid w:val="0065433D"/>
    <w:rsid w:val="00667E4E"/>
    <w:rsid w:val="00670E81"/>
    <w:rsid w:val="00697C0B"/>
    <w:rsid w:val="006A643B"/>
    <w:rsid w:val="006B1AB1"/>
    <w:rsid w:val="006B2786"/>
    <w:rsid w:val="006C37F6"/>
    <w:rsid w:val="006D431D"/>
    <w:rsid w:val="006E443F"/>
    <w:rsid w:val="006F51C6"/>
    <w:rsid w:val="00704639"/>
    <w:rsid w:val="00715906"/>
    <w:rsid w:val="0071655B"/>
    <w:rsid w:val="007350AD"/>
    <w:rsid w:val="00744AE1"/>
    <w:rsid w:val="00745C78"/>
    <w:rsid w:val="0075067F"/>
    <w:rsid w:val="00752B51"/>
    <w:rsid w:val="00754133"/>
    <w:rsid w:val="00761CCA"/>
    <w:rsid w:val="00761EC5"/>
    <w:rsid w:val="00773F30"/>
    <w:rsid w:val="0077458D"/>
    <w:rsid w:val="007909D2"/>
    <w:rsid w:val="007A169C"/>
    <w:rsid w:val="007A68C8"/>
    <w:rsid w:val="007A73EF"/>
    <w:rsid w:val="007B358A"/>
    <w:rsid w:val="007C0363"/>
    <w:rsid w:val="007C338F"/>
    <w:rsid w:val="007C56EA"/>
    <w:rsid w:val="007D40CF"/>
    <w:rsid w:val="007D5C0D"/>
    <w:rsid w:val="007D68D3"/>
    <w:rsid w:val="007D767F"/>
    <w:rsid w:val="007F2667"/>
    <w:rsid w:val="007F4E3D"/>
    <w:rsid w:val="007F6A1E"/>
    <w:rsid w:val="00806B7B"/>
    <w:rsid w:val="00817D3B"/>
    <w:rsid w:val="00820612"/>
    <w:rsid w:val="00834B50"/>
    <w:rsid w:val="00835906"/>
    <w:rsid w:val="008363FC"/>
    <w:rsid w:val="00843903"/>
    <w:rsid w:val="0084720A"/>
    <w:rsid w:val="00854309"/>
    <w:rsid w:val="0085606E"/>
    <w:rsid w:val="00857C2A"/>
    <w:rsid w:val="00871751"/>
    <w:rsid w:val="00872DD9"/>
    <w:rsid w:val="008742C8"/>
    <w:rsid w:val="00875495"/>
    <w:rsid w:val="0087747F"/>
    <w:rsid w:val="0087750E"/>
    <w:rsid w:val="008861CB"/>
    <w:rsid w:val="00894539"/>
    <w:rsid w:val="008B43FD"/>
    <w:rsid w:val="008C4865"/>
    <w:rsid w:val="008D3262"/>
    <w:rsid w:val="008F0125"/>
    <w:rsid w:val="008F39A6"/>
    <w:rsid w:val="008F5E20"/>
    <w:rsid w:val="00903609"/>
    <w:rsid w:val="00904946"/>
    <w:rsid w:val="009173CE"/>
    <w:rsid w:val="00922D9E"/>
    <w:rsid w:val="0093100B"/>
    <w:rsid w:val="00937D72"/>
    <w:rsid w:val="00941859"/>
    <w:rsid w:val="00957064"/>
    <w:rsid w:val="009824EB"/>
    <w:rsid w:val="009953B6"/>
    <w:rsid w:val="009A3070"/>
    <w:rsid w:val="009A4868"/>
    <w:rsid w:val="009D3D66"/>
    <w:rsid w:val="009E1FF2"/>
    <w:rsid w:val="009E28BB"/>
    <w:rsid w:val="009E6650"/>
    <w:rsid w:val="009F484C"/>
    <w:rsid w:val="009F65D7"/>
    <w:rsid w:val="00A1573D"/>
    <w:rsid w:val="00A17399"/>
    <w:rsid w:val="00A30D34"/>
    <w:rsid w:val="00A475E7"/>
    <w:rsid w:val="00A47C77"/>
    <w:rsid w:val="00A5168E"/>
    <w:rsid w:val="00A92EC7"/>
    <w:rsid w:val="00A9535B"/>
    <w:rsid w:val="00AB0201"/>
    <w:rsid w:val="00AB2D8F"/>
    <w:rsid w:val="00AD56D4"/>
    <w:rsid w:val="00AD63FA"/>
    <w:rsid w:val="00AE5232"/>
    <w:rsid w:val="00AE55D5"/>
    <w:rsid w:val="00AF5121"/>
    <w:rsid w:val="00AF59D5"/>
    <w:rsid w:val="00B0291D"/>
    <w:rsid w:val="00B06B4D"/>
    <w:rsid w:val="00B13767"/>
    <w:rsid w:val="00B1769F"/>
    <w:rsid w:val="00B2337C"/>
    <w:rsid w:val="00B460C7"/>
    <w:rsid w:val="00B5597D"/>
    <w:rsid w:val="00B6334D"/>
    <w:rsid w:val="00B6728B"/>
    <w:rsid w:val="00B7779D"/>
    <w:rsid w:val="00B84420"/>
    <w:rsid w:val="00B90B26"/>
    <w:rsid w:val="00BA4124"/>
    <w:rsid w:val="00BA78EF"/>
    <w:rsid w:val="00BC0B52"/>
    <w:rsid w:val="00BC22F6"/>
    <w:rsid w:val="00BD4E51"/>
    <w:rsid w:val="00BE23F0"/>
    <w:rsid w:val="00BE719B"/>
    <w:rsid w:val="00C02B97"/>
    <w:rsid w:val="00C10353"/>
    <w:rsid w:val="00C10EF3"/>
    <w:rsid w:val="00C1592E"/>
    <w:rsid w:val="00C16AE7"/>
    <w:rsid w:val="00C2084B"/>
    <w:rsid w:val="00C27BB4"/>
    <w:rsid w:val="00C3085B"/>
    <w:rsid w:val="00C44315"/>
    <w:rsid w:val="00C450BC"/>
    <w:rsid w:val="00C51D74"/>
    <w:rsid w:val="00C63452"/>
    <w:rsid w:val="00C6432B"/>
    <w:rsid w:val="00C711C5"/>
    <w:rsid w:val="00C74A34"/>
    <w:rsid w:val="00C7512A"/>
    <w:rsid w:val="00C77AF1"/>
    <w:rsid w:val="00C83C20"/>
    <w:rsid w:val="00C84815"/>
    <w:rsid w:val="00C94C8F"/>
    <w:rsid w:val="00C979B8"/>
    <w:rsid w:val="00CA154E"/>
    <w:rsid w:val="00CA31D2"/>
    <w:rsid w:val="00CB05BC"/>
    <w:rsid w:val="00CB178C"/>
    <w:rsid w:val="00CB6CBA"/>
    <w:rsid w:val="00CC01BE"/>
    <w:rsid w:val="00CD40BF"/>
    <w:rsid w:val="00CD4B62"/>
    <w:rsid w:val="00CF34FE"/>
    <w:rsid w:val="00D00876"/>
    <w:rsid w:val="00D05F3F"/>
    <w:rsid w:val="00D0687F"/>
    <w:rsid w:val="00D06ABB"/>
    <w:rsid w:val="00D15FEB"/>
    <w:rsid w:val="00D16A15"/>
    <w:rsid w:val="00D17D79"/>
    <w:rsid w:val="00D21672"/>
    <w:rsid w:val="00D229C0"/>
    <w:rsid w:val="00D265F1"/>
    <w:rsid w:val="00D31699"/>
    <w:rsid w:val="00D318B6"/>
    <w:rsid w:val="00D552EB"/>
    <w:rsid w:val="00D7607E"/>
    <w:rsid w:val="00D827A9"/>
    <w:rsid w:val="00D84CDD"/>
    <w:rsid w:val="00DA5B34"/>
    <w:rsid w:val="00DB05CB"/>
    <w:rsid w:val="00DB33FF"/>
    <w:rsid w:val="00DB58E6"/>
    <w:rsid w:val="00DB76F5"/>
    <w:rsid w:val="00DD6475"/>
    <w:rsid w:val="00DE11CE"/>
    <w:rsid w:val="00DE7225"/>
    <w:rsid w:val="00DF2329"/>
    <w:rsid w:val="00DF44E5"/>
    <w:rsid w:val="00E05D64"/>
    <w:rsid w:val="00E06F7B"/>
    <w:rsid w:val="00E07A04"/>
    <w:rsid w:val="00E111A6"/>
    <w:rsid w:val="00E15A61"/>
    <w:rsid w:val="00E20C7C"/>
    <w:rsid w:val="00E334D5"/>
    <w:rsid w:val="00E3427E"/>
    <w:rsid w:val="00E40C69"/>
    <w:rsid w:val="00E541E4"/>
    <w:rsid w:val="00E57D33"/>
    <w:rsid w:val="00E724AE"/>
    <w:rsid w:val="00E77AA7"/>
    <w:rsid w:val="00E93E62"/>
    <w:rsid w:val="00EA2E3F"/>
    <w:rsid w:val="00EC0865"/>
    <w:rsid w:val="00EC2B1A"/>
    <w:rsid w:val="00EC419D"/>
    <w:rsid w:val="00EE00D7"/>
    <w:rsid w:val="00EF19C8"/>
    <w:rsid w:val="00F00C8F"/>
    <w:rsid w:val="00F01FA2"/>
    <w:rsid w:val="00F150EA"/>
    <w:rsid w:val="00F1794A"/>
    <w:rsid w:val="00F21B7F"/>
    <w:rsid w:val="00F24586"/>
    <w:rsid w:val="00F25D02"/>
    <w:rsid w:val="00F56034"/>
    <w:rsid w:val="00F567F2"/>
    <w:rsid w:val="00F57328"/>
    <w:rsid w:val="00F61CD0"/>
    <w:rsid w:val="00F64E84"/>
    <w:rsid w:val="00F6507E"/>
    <w:rsid w:val="00F8032A"/>
    <w:rsid w:val="00F85C33"/>
    <w:rsid w:val="00F9031E"/>
    <w:rsid w:val="00F93DD8"/>
    <w:rsid w:val="00F95507"/>
    <w:rsid w:val="00F95E89"/>
    <w:rsid w:val="00FA03AA"/>
    <w:rsid w:val="00FA54BB"/>
    <w:rsid w:val="00FB167C"/>
    <w:rsid w:val="00FB1769"/>
    <w:rsid w:val="00FD42C0"/>
    <w:rsid w:val="00FD64BB"/>
    <w:rsid w:val="00FD6DA2"/>
    <w:rsid w:val="00FE23EF"/>
    <w:rsid w:val="00FE7D9B"/>
    <w:rsid w:val="00FF36B5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E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0C5"/>
  </w:style>
  <w:style w:type="paragraph" w:styleId="Footer">
    <w:name w:val="footer"/>
    <w:basedOn w:val="Normal"/>
    <w:link w:val="FooterChar"/>
    <w:uiPriority w:val="99"/>
    <w:unhideWhenUsed/>
    <w:rsid w:val="0020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0C5"/>
  </w:style>
  <w:style w:type="paragraph" w:styleId="ListParagraph">
    <w:name w:val="List Paragraph"/>
    <w:basedOn w:val="Normal"/>
    <w:uiPriority w:val="34"/>
    <w:qFormat/>
    <w:rsid w:val="00CB6CB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C40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40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C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06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E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0C5"/>
  </w:style>
  <w:style w:type="paragraph" w:styleId="Footer">
    <w:name w:val="footer"/>
    <w:basedOn w:val="Normal"/>
    <w:link w:val="FooterChar"/>
    <w:uiPriority w:val="99"/>
    <w:unhideWhenUsed/>
    <w:rsid w:val="0020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0C5"/>
  </w:style>
  <w:style w:type="paragraph" w:styleId="ListParagraph">
    <w:name w:val="List Paragraph"/>
    <w:basedOn w:val="Normal"/>
    <w:uiPriority w:val="34"/>
    <w:qFormat/>
    <w:rsid w:val="00CB6CB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C40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40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C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06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bp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F921-A605-4DF7-A8BB-A6F6E05A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2023-03-01T14:39:00Z</dcterms:created>
  <dcterms:modified xsi:type="dcterms:W3CDTF">2023-03-01T14:39:00Z</dcterms:modified>
</cp:coreProperties>
</file>